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s="仿宋"/>
          <w:b/>
          <w:sz w:val="44"/>
          <w:szCs w:val="44"/>
          <w:highlight w:val="yellow"/>
          <w:lang w:val="en-US"/>
        </w:rPr>
      </w:pPr>
    </w:p>
    <w:p>
      <w:pPr>
        <w:jc w:val="center"/>
        <w:outlineLvl w:val="9"/>
        <w:rPr>
          <w:rFonts w:hint="eastAsia" w:ascii="微软雅黑" w:hAnsi="微软雅黑" w:eastAsia="微软雅黑" w:cs="微软雅黑"/>
          <w:b/>
          <w:sz w:val="56"/>
          <w:szCs w:val="56"/>
        </w:rPr>
      </w:pPr>
      <w:bookmarkStart w:id="0" w:name="_Toc5130"/>
      <w:r>
        <w:rPr>
          <w:rFonts w:hint="eastAsia" w:ascii="微软雅黑" w:hAnsi="微软雅黑" w:eastAsia="微软雅黑" w:cs="微软雅黑"/>
          <w:b/>
          <w:sz w:val="56"/>
          <w:szCs w:val="56"/>
          <w:lang w:val="en-US" w:eastAsia="zh-CN"/>
        </w:rPr>
        <w:t>四川省人民政府参事室安全移动办公服务项目</w:t>
      </w:r>
      <w:bookmarkEnd w:id="0"/>
    </w:p>
    <w:p>
      <w:pPr>
        <w:ind w:right="31"/>
        <w:jc w:val="center"/>
        <w:rPr>
          <w:rFonts w:hint="eastAsia" w:ascii="微软雅黑" w:hAnsi="微软雅黑" w:eastAsia="微软雅黑" w:cs="微软雅黑"/>
          <w:b/>
          <w:sz w:val="72"/>
          <w:szCs w:val="72"/>
        </w:rPr>
      </w:pPr>
    </w:p>
    <w:p>
      <w:pPr>
        <w:ind w:right="31"/>
        <w:jc w:val="center"/>
        <w:rPr>
          <w:rFonts w:hint="eastAsia" w:ascii="微软雅黑" w:hAnsi="微软雅黑" w:eastAsia="微软雅黑" w:cs="微软雅黑"/>
          <w:b/>
          <w:sz w:val="72"/>
          <w:szCs w:val="72"/>
        </w:rPr>
      </w:pPr>
    </w:p>
    <w:p>
      <w:pPr>
        <w:ind w:right="31"/>
        <w:jc w:val="center"/>
        <w:rPr>
          <w:rFonts w:hint="eastAsia" w:ascii="微软雅黑" w:hAnsi="微软雅黑" w:eastAsia="微软雅黑" w:cs="微软雅黑"/>
          <w:b/>
          <w:sz w:val="72"/>
          <w:szCs w:val="72"/>
        </w:rPr>
      </w:pPr>
    </w:p>
    <w:p>
      <w:pPr>
        <w:ind w:right="31"/>
        <w:jc w:val="center"/>
        <w:rPr>
          <w:rFonts w:hint="eastAsia" w:ascii="微软雅黑" w:hAnsi="微软雅黑" w:eastAsia="微软雅黑" w:cs="微软雅黑"/>
          <w:b/>
          <w:sz w:val="72"/>
          <w:szCs w:val="72"/>
        </w:rPr>
      </w:pPr>
      <w:r>
        <w:rPr>
          <w:rFonts w:hint="eastAsia" w:ascii="微软雅黑" w:hAnsi="微软雅黑" w:eastAsia="微软雅黑" w:cs="微软雅黑"/>
          <w:b/>
          <w:bCs w:val="0"/>
          <w:sz w:val="72"/>
          <w:szCs w:val="72"/>
          <w:lang w:val="en-US" w:eastAsia="zh-CN"/>
        </w:rPr>
        <w:t>比选</w:t>
      </w:r>
      <w:r>
        <w:rPr>
          <w:rFonts w:hint="eastAsia" w:ascii="微软雅黑" w:hAnsi="微软雅黑" w:eastAsia="微软雅黑" w:cs="微软雅黑"/>
          <w:b/>
          <w:sz w:val="72"/>
          <w:szCs w:val="72"/>
        </w:rPr>
        <w:t>文件</w:t>
      </w:r>
    </w:p>
    <w:p>
      <w:pPr>
        <w:rPr>
          <w:rFonts w:hint="eastAsia" w:ascii="微软雅黑" w:hAnsi="微软雅黑" w:eastAsia="微软雅黑" w:cs="微软雅黑"/>
          <w:sz w:val="40"/>
        </w:rPr>
      </w:pPr>
    </w:p>
    <w:p>
      <w:pPr>
        <w:spacing w:line="360" w:lineRule="auto"/>
        <w:jc w:val="center"/>
        <w:rPr>
          <w:rFonts w:hint="eastAsia" w:ascii="微软雅黑" w:hAnsi="微软雅黑" w:eastAsia="微软雅黑" w:cs="微软雅黑"/>
          <w:b/>
          <w:sz w:val="32"/>
          <w:szCs w:val="32"/>
        </w:rPr>
      </w:pPr>
    </w:p>
    <w:p>
      <w:pPr>
        <w:pStyle w:val="22"/>
        <w:ind w:left="0" w:leftChars="0" w:firstLine="0" w:firstLineChars="0"/>
        <w:rPr>
          <w:rFonts w:hint="eastAsia" w:ascii="微软雅黑" w:hAnsi="微软雅黑" w:eastAsia="微软雅黑" w:cs="微软雅黑"/>
          <w:b/>
          <w:sz w:val="32"/>
          <w:szCs w:val="32"/>
        </w:rPr>
      </w:pPr>
    </w:p>
    <w:p>
      <w:pPr>
        <w:rPr>
          <w:rFonts w:hint="eastAsia" w:ascii="微软雅黑" w:hAnsi="微软雅黑" w:eastAsia="微软雅黑" w:cs="微软雅黑"/>
        </w:rPr>
      </w:pPr>
    </w:p>
    <w:p>
      <w:pPr>
        <w:spacing w:line="360" w:lineRule="auto"/>
        <w:jc w:val="center"/>
        <w:rPr>
          <w:rFonts w:hint="eastAsia" w:ascii="微软雅黑" w:hAnsi="微软雅黑" w:eastAsia="微软雅黑" w:cs="微软雅黑"/>
          <w:b/>
          <w:sz w:val="32"/>
          <w:szCs w:val="32"/>
        </w:rPr>
      </w:pPr>
    </w:p>
    <w:p>
      <w:pPr>
        <w:spacing w:line="360" w:lineRule="auto"/>
        <w:jc w:val="center"/>
        <w:rPr>
          <w:rFonts w:hint="eastAsia" w:ascii="微软雅黑" w:hAnsi="微软雅黑" w:eastAsia="微软雅黑" w:cs="微软雅黑"/>
          <w:b/>
          <w:color w:val="000000" w:themeColor="text1"/>
          <w:sz w:val="32"/>
          <w:szCs w:val="32"/>
          <w:highlight w:val="none"/>
          <w:lang w:val="en-US" w:eastAsia="zh-CN"/>
          <w14:textFill>
            <w14:solidFill>
              <w14:schemeClr w14:val="tx1"/>
            </w14:solidFill>
          </w14:textFill>
        </w:rPr>
      </w:pPr>
    </w:p>
    <w:p>
      <w:pPr>
        <w:spacing w:line="360" w:lineRule="auto"/>
        <w:jc w:val="center"/>
        <w:outlineLvl w:val="9"/>
        <w:rPr>
          <w:rFonts w:hint="eastAsia" w:ascii="微软雅黑" w:hAnsi="微软雅黑" w:eastAsia="微软雅黑" w:cs="微软雅黑"/>
          <w:b/>
          <w:color w:val="000000" w:themeColor="text1"/>
          <w:sz w:val="32"/>
          <w:szCs w:val="32"/>
          <w:highlight w:val="none"/>
          <w:lang w:val="en-US" w:eastAsia="zh-CN"/>
          <w14:textFill>
            <w14:solidFill>
              <w14:schemeClr w14:val="tx1"/>
            </w14:solidFill>
          </w14:textFill>
        </w:rPr>
      </w:pPr>
      <w:r>
        <w:rPr>
          <w:rFonts w:hint="eastAsia" w:ascii="微软雅黑" w:hAnsi="微软雅黑" w:eastAsia="微软雅黑" w:cs="微软雅黑"/>
          <w:b/>
          <w:color w:val="000000" w:themeColor="text1"/>
          <w:sz w:val="32"/>
          <w:szCs w:val="32"/>
          <w:highlight w:val="none"/>
          <w:lang w:val="en-US" w:eastAsia="zh-CN"/>
          <w14:textFill>
            <w14:solidFill>
              <w14:schemeClr w14:val="tx1"/>
            </w14:solidFill>
          </w14:textFill>
        </w:rPr>
        <w:t>四川省人民政府参事室编制</w:t>
      </w:r>
    </w:p>
    <w:p>
      <w:pPr>
        <w:spacing w:line="360" w:lineRule="auto"/>
        <w:jc w:val="center"/>
        <w:rPr>
          <w:rFonts w:hint="eastAsia" w:ascii="仿宋" w:hAnsi="仿宋" w:eastAsia="仿宋" w:cs="仿宋"/>
          <w:bCs/>
          <w:color w:val="000000"/>
          <w:sz w:val="36"/>
        </w:rPr>
      </w:pPr>
      <w:r>
        <w:rPr>
          <w:rFonts w:hint="eastAsia" w:ascii="微软雅黑" w:hAnsi="微软雅黑" w:eastAsia="微软雅黑" w:cs="微软雅黑"/>
          <w:b/>
          <w:bCs/>
          <w:color w:val="000000" w:themeColor="text1"/>
          <w:kern w:val="0"/>
          <w:sz w:val="32"/>
          <w:szCs w:val="28"/>
          <w:highlight w:val="none"/>
          <w14:textFill>
            <w14:solidFill>
              <w14:schemeClr w14:val="tx1"/>
            </w14:solidFill>
          </w14:textFill>
        </w:rPr>
        <w:t>二〇二</w:t>
      </w:r>
      <w:r>
        <w:rPr>
          <w:rFonts w:hint="eastAsia" w:ascii="微软雅黑" w:hAnsi="微软雅黑" w:eastAsia="微软雅黑" w:cs="微软雅黑"/>
          <w:b/>
          <w:bCs/>
          <w:color w:val="000000" w:themeColor="text1"/>
          <w:kern w:val="0"/>
          <w:sz w:val="32"/>
          <w:szCs w:val="28"/>
          <w:highlight w:val="none"/>
          <w:lang w:val="en-US" w:eastAsia="zh-CN"/>
          <w14:textFill>
            <w14:solidFill>
              <w14:schemeClr w14:val="tx1"/>
            </w14:solidFill>
          </w14:textFill>
        </w:rPr>
        <w:t>六</w:t>
      </w:r>
      <w:r>
        <w:rPr>
          <w:rFonts w:hint="eastAsia" w:ascii="微软雅黑" w:hAnsi="微软雅黑" w:eastAsia="微软雅黑" w:cs="微软雅黑"/>
          <w:b/>
          <w:bCs/>
          <w:color w:val="000000" w:themeColor="text1"/>
          <w:kern w:val="0"/>
          <w:sz w:val="32"/>
          <w:szCs w:val="28"/>
          <w:highlight w:val="none"/>
          <w14:textFill>
            <w14:solidFill>
              <w14:schemeClr w14:val="tx1"/>
            </w14:solidFill>
          </w14:textFill>
        </w:rPr>
        <w:t>年</w:t>
      </w:r>
      <w:r>
        <w:rPr>
          <w:rFonts w:hint="eastAsia" w:ascii="微软雅黑" w:hAnsi="微软雅黑" w:eastAsia="微软雅黑" w:cs="微软雅黑"/>
          <w:b/>
          <w:bCs/>
          <w:color w:val="000000" w:themeColor="text1"/>
          <w:kern w:val="0"/>
          <w:sz w:val="32"/>
          <w:szCs w:val="28"/>
          <w:highlight w:val="none"/>
          <w:lang w:val="en-US" w:eastAsia="zh-CN"/>
          <w14:textFill>
            <w14:solidFill>
              <w14:schemeClr w14:val="tx1"/>
            </w14:solidFill>
          </w14:textFill>
        </w:rPr>
        <w:t>一月</w:t>
      </w:r>
      <w:r>
        <w:rPr>
          <w:rFonts w:hint="eastAsia" w:ascii="仿宋" w:hAnsi="仿宋" w:eastAsia="仿宋" w:cs="仿宋"/>
          <w:color w:val="000000"/>
          <w:sz w:val="36"/>
        </w:rPr>
        <w:br w:type="page"/>
      </w:r>
      <w:bookmarkStart w:id="1" w:name="_Hlt101843627"/>
      <w:bookmarkEnd w:id="1"/>
      <w:bookmarkStart w:id="2" w:name="_Hlt101233737"/>
      <w:bookmarkEnd w:id="2"/>
    </w:p>
    <w:sdt>
      <w:sdtPr>
        <w:rPr>
          <w:rFonts w:ascii="宋体" w:hAnsi="宋体" w:eastAsia="宋体" w:cstheme="minorBidi"/>
          <w:kern w:val="2"/>
          <w:sz w:val="21"/>
          <w:szCs w:val="24"/>
          <w:lang w:val="en-US" w:eastAsia="zh-CN" w:bidi="ar-SA"/>
        </w:rPr>
        <w:id w:val="147453612"/>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0"/>
            <w:tabs>
              <w:tab w:val="right" w:leader="dot" w:pos="9582"/>
            </w:tabs>
          </w:pPr>
          <w:r>
            <w:fldChar w:fldCharType="begin"/>
          </w:r>
          <w:r>
            <w:instrText xml:space="preserve">TOC \o "1-1" \h \u </w:instrText>
          </w:r>
          <w:r>
            <w:fldChar w:fldCharType="separate"/>
          </w:r>
          <w:r>
            <w:fldChar w:fldCharType="begin"/>
          </w:r>
          <w:r>
            <w:instrText xml:space="preserve"> HYPERLINK \l _Toc20504 </w:instrText>
          </w:r>
          <w:r>
            <w:fldChar w:fldCharType="separate"/>
          </w:r>
          <w:r>
            <w:rPr>
              <w:rFonts w:hint="eastAsia" w:ascii="仿宋" w:hAnsi="仿宋" w:eastAsia="仿宋" w:cs="仿宋"/>
              <w:szCs w:val="28"/>
            </w:rPr>
            <w:t>第一章</w:t>
          </w:r>
          <w:r>
            <w:rPr>
              <w:rFonts w:hint="eastAsia" w:ascii="仿宋" w:hAnsi="仿宋" w:eastAsia="仿宋" w:cs="仿宋"/>
              <w:szCs w:val="28"/>
              <w:lang w:val="en-US" w:eastAsia="zh-CN"/>
            </w:rPr>
            <w:t xml:space="preserve"> 比选邀请公告</w:t>
          </w:r>
          <w:r>
            <w:tab/>
          </w:r>
          <w:r>
            <w:fldChar w:fldCharType="begin"/>
          </w:r>
          <w:r>
            <w:instrText xml:space="preserve"> PAGEREF _Toc20504 \h </w:instrText>
          </w:r>
          <w:r>
            <w:fldChar w:fldCharType="separate"/>
          </w:r>
          <w:r>
            <w:t>3</w:t>
          </w:r>
          <w:r>
            <w:fldChar w:fldCharType="end"/>
          </w:r>
          <w:r>
            <w:fldChar w:fldCharType="end"/>
          </w:r>
        </w:p>
        <w:p>
          <w:pPr>
            <w:pStyle w:val="20"/>
            <w:tabs>
              <w:tab w:val="right" w:leader="dot" w:pos="9582"/>
            </w:tabs>
          </w:pPr>
          <w:r>
            <w:fldChar w:fldCharType="begin"/>
          </w:r>
          <w:r>
            <w:instrText xml:space="preserve"> HYPERLINK \l _Toc23670 </w:instrText>
          </w:r>
          <w:r>
            <w:fldChar w:fldCharType="separate"/>
          </w:r>
          <w:r>
            <w:rPr>
              <w:rFonts w:hint="eastAsia" w:ascii="仿宋" w:hAnsi="仿宋" w:eastAsia="仿宋" w:cs="仿宋"/>
              <w:szCs w:val="28"/>
            </w:rPr>
            <w:t>第二章</w:t>
          </w:r>
          <w:r>
            <w:rPr>
              <w:rFonts w:hint="eastAsia" w:ascii="仿宋" w:hAnsi="仿宋" w:eastAsia="仿宋" w:cs="仿宋"/>
              <w:szCs w:val="28"/>
              <w:lang w:val="en-US" w:eastAsia="zh-CN"/>
            </w:rPr>
            <w:t xml:space="preserve"> </w:t>
          </w:r>
          <w:r>
            <w:rPr>
              <w:rFonts w:hint="eastAsia" w:ascii="仿宋" w:hAnsi="仿宋" w:eastAsia="仿宋" w:cs="仿宋"/>
              <w:szCs w:val="28"/>
              <w:lang w:eastAsia="zh-CN"/>
            </w:rPr>
            <w:t>比选</w:t>
          </w:r>
          <w:r>
            <w:rPr>
              <w:rFonts w:hint="eastAsia" w:ascii="仿宋" w:hAnsi="仿宋" w:eastAsia="仿宋" w:cs="仿宋"/>
              <w:szCs w:val="28"/>
              <w:lang w:val="en-US" w:eastAsia="zh-CN"/>
            </w:rPr>
            <w:t>响应人</w:t>
          </w:r>
          <w:r>
            <w:rPr>
              <w:rFonts w:hint="eastAsia" w:ascii="仿宋" w:hAnsi="仿宋" w:eastAsia="仿宋" w:cs="仿宋"/>
              <w:szCs w:val="28"/>
            </w:rPr>
            <w:t>须知</w:t>
          </w:r>
          <w:r>
            <w:tab/>
          </w:r>
          <w:r>
            <w:fldChar w:fldCharType="begin"/>
          </w:r>
          <w:r>
            <w:instrText xml:space="preserve"> PAGEREF _Toc23670 \h </w:instrText>
          </w:r>
          <w:r>
            <w:fldChar w:fldCharType="separate"/>
          </w:r>
          <w:r>
            <w:t>5</w:t>
          </w:r>
          <w:r>
            <w:fldChar w:fldCharType="end"/>
          </w:r>
          <w:r>
            <w:fldChar w:fldCharType="end"/>
          </w:r>
        </w:p>
        <w:p>
          <w:pPr>
            <w:pStyle w:val="20"/>
            <w:tabs>
              <w:tab w:val="right" w:leader="dot" w:pos="9582"/>
            </w:tabs>
          </w:pPr>
          <w:r>
            <w:fldChar w:fldCharType="begin"/>
          </w:r>
          <w:r>
            <w:instrText xml:space="preserve"> HYPERLINK \l _Toc24959 </w:instrText>
          </w:r>
          <w:r>
            <w:fldChar w:fldCharType="separate"/>
          </w:r>
          <w:r>
            <w:rPr>
              <w:rFonts w:hint="eastAsia" w:ascii="仿宋" w:hAnsi="仿宋" w:eastAsia="仿宋" w:cs="仿宋"/>
              <w:bCs/>
              <w:kern w:val="2"/>
              <w:szCs w:val="36"/>
              <w:highlight w:val="none"/>
              <w:lang w:val="en-US" w:eastAsia="zh-CN" w:bidi="ar-SA"/>
            </w:rPr>
            <w:t>第三章 供应商的资格、资质性及其他类似效力要求</w:t>
          </w:r>
          <w:r>
            <w:tab/>
          </w:r>
          <w:r>
            <w:fldChar w:fldCharType="begin"/>
          </w:r>
          <w:r>
            <w:instrText xml:space="preserve"> PAGEREF _Toc24959 \h </w:instrText>
          </w:r>
          <w:r>
            <w:fldChar w:fldCharType="separate"/>
          </w:r>
          <w:r>
            <w:t>14</w:t>
          </w:r>
          <w:r>
            <w:fldChar w:fldCharType="end"/>
          </w:r>
          <w:r>
            <w:fldChar w:fldCharType="end"/>
          </w:r>
        </w:p>
        <w:p>
          <w:pPr>
            <w:pStyle w:val="20"/>
            <w:tabs>
              <w:tab w:val="right" w:leader="dot" w:pos="9582"/>
            </w:tabs>
          </w:pPr>
          <w:r>
            <w:fldChar w:fldCharType="begin"/>
          </w:r>
          <w:r>
            <w:instrText xml:space="preserve"> HYPERLINK \l _Toc1514 </w:instrText>
          </w:r>
          <w:r>
            <w:fldChar w:fldCharType="separate"/>
          </w:r>
          <w:r>
            <w:rPr>
              <w:rFonts w:hint="eastAsia" w:ascii="仿宋" w:hAnsi="仿宋" w:eastAsia="仿宋" w:cs="仿宋"/>
              <w:bCs/>
              <w:szCs w:val="36"/>
              <w:highlight w:val="none"/>
              <w:lang w:val="en-US" w:eastAsia="zh-CN"/>
            </w:rPr>
            <w:t>第四章 供应商应当提供的资格、资质性及其他类似效力要求的相关证明材料</w:t>
          </w:r>
          <w:r>
            <w:tab/>
          </w:r>
          <w:r>
            <w:fldChar w:fldCharType="begin"/>
          </w:r>
          <w:r>
            <w:instrText xml:space="preserve"> PAGEREF _Toc1514 \h </w:instrText>
          </w:r>
          <w:r>
            <w:fldChar w:fldCharType="separate"/>
          </w:r>
          <w:r>
            <w:t>15</w:t>
          </w:r>
          <w:r>
            <w:fldChar w:fldCharType="end"/>
          </w:r>
          <w:r>
            <w:fldChar w:fldCharType="end"/>
          </w:r>
        </w:p>
        <w:p>
          <w:pPr>
            <w:pStyle w:val="20"/>
            <w:tabs>
              <w:tab w:val="right" w:leader="dot" w:pos="9582"/>
            </w:tabs>
          </w:pPr>
          <w:r>
            <w:fldChar w:fldCharType="begin"/>
          </w:r>
          <w:r>
            <w:instrText xml:space="preserve"> HYPERLINK \l _Toc10314 </w:instrText>
          </w:r>
          <w:r>
            <w:fldChar w:fldCharType="separate"/>
          </w:r>
          <w:r>
            <w:rPr>
              <w:rFonts w:hint="eastAsia" w:ascii="仿宋" w:hAnsi="仿宋" w:eastAsia="仿宋" w:cs="仿宋"/>
            </w:rPr>
            <w:t>第</w:t>
          </w:r>
          <w:r>
            <w:rPr>
              <w:rFonts w:hint="eastAsia" w:ascii="仿宋" w:hAnsi="仿宋" w:eastAsia="仿宋" w:cs="仿宋"/>
              <w:lang w:val="en-US" w:eastAsia="zh-CN"/>
            </w:rPr>
            <w:t>五</w:t>
          </w:r>
          <w:r>
            <w:rPr>
              <w:rFonts w:hint="eastAsia" w:ascii="仿宋" w:hAnsi="仿宋" w:eastAsia="仿宋" w:cs="仿宋"/>
            </w:rPr>
            <w:t>章</w:t>
          </w:r>
          <w:r>
            <w:rPr>
              <w:rFonts w:hint="eastAsia" w:ascii="仿宋" w:hAnsi="仿宋" w:eastAsia="仿宋" w:cs="仿宋"/>
              <w:lang w:val="en-US" w:eastAsia="zh-CN"/>
            </w:rPr>
            <w:t xml:space="preserve"> </w:t>
          </w:r>
          <w:r>
            <w:rPr>
              <w:rFonts w:hint="eastAsia" w:ascii="仿宋" w:hAnsi="仿宋" w:eastAsia="仿宋" w:cs="仿宋"/>
            </w:rPr>
            <w:t>采购项目技术、服务及其他商务要求</w:t>
          </w:r>
          <w:r>
            <w:tab/>
          </w:r>
          <w:r>
            <w:fldChar w:fldCharType="begin"/>
          </w:r>
          <w:r>
            <w:instrText xml:space="preserve"> PAGEREF _Toc10314 \h </w:instrText>
          </w:r>
          <w:r>
            <w:fldChar w:fldCharType="separate"/>
          </w:r>
          <w:r>
            <w:t>17</w:t>
          </w:r>
          <w:r>
            <w:fldChar w:fldCharType="end"/>
          </w:r>
          <w:r>
            <w:fldChar w:fldCharType="end"/>
          </w:r>
        </w:p>
        <w:p>
          <w:pPr>
            <w:pStyle w:val="20"/>
            <w:tabs>
              <w:tab w:val="right" w:leader="dot" w:pos="9582"/>
            </w:tabs>
          </w:pPr>
          <w:r>
            <w:fldChar w:fldCharType="begin"/>
          </w:r>
          <w:r>
            <w:instrText xml:space="preserve"> HYPERLINK \l _Toc21427 </w:instrText>
          </w:r>
          <w:r>
            <w:fldChar w:fldCharType="separate"/>
          </w:r>
          <w:r>
            <w:rPr>
              <w:rFonts w:hint="eastAsia" w:ascii="仿宋" w:hAnsi="仿宋" w:eastAsia="仿宋" w:cs="仿宋"/>
            </w:rPr>
            <w:t>第六章 响应文件格式</w:t>
          </w:r>
          <w:r>
            <w:tab/>
          </w:r>
          <w:r>
            <w:fldChar w:fldCharType="begin"/>
          </w:r>
          <w:r>
            <w:instrText xml:space="preserve"> PAGEREF _Toc21427 \h </w:instrText>
          </w:r>
          <w:r>
            <w:fldChar w:fldCharType="separate"/>
          </w:r>
          <w:r>
            <w:t>21</w:t>
          </w:r>
          <w:r>
            <w:fldChar w:fldCharType="end"/>
          </w:r>
          <w:r>
            <w:fldChar w:fldCharType="end"/>
          </w:r>
        </w:p>
        <w:p>
          <w:pPr>
            <w:pStyle w:val="20"/>
            <w:tabs>
              <w:tab w:val="right" w:leader="dot" w:pos="9582"/>
            </w:tabs>
          </w:pPr>
          <w:r>
            <w:fldChar w:fldCharType="begin"/>
          </w:r>
          <w:r>
            <w:instrText xml:space="preserve"> HYPERLINK \l _Toc5512 </w:instrText>
          </w:r>
          <w:r>
            <w:fldChar w:fldCharType="separate"/>
          </w:r>
          <w:r>
            <w:rPr>
              <w:rFonts w:hint="eastAsia" w:ascii="仿宋" w:hAnsi="仿宋" w:eastAsia="仿宋" w:cs="仿宋"/>
              <w:bCs/>
              <w:szCs w:val="36"/>
              <w:highlight w:val="none"/>
              <w:lang w:val="en-US" w:eastAsia="zh-CN"/>
            </w:rPr>
            <w:t>第七</w:t>
          </w:r>
          <w:r>
            <w:rPr>
              <w:rFonts w:hint="eastAsia" w:ascii="仿宋" w:hAnsi="仿宋" w:eastAsia="仿宋" w:cs="仿宋"/>
              <w:bCs/>
              <w:szCs w:val="36"/>
              <w:highlight w:val="none"/>
            </w:rPr>
            <w:t>章  评审方法</w:t>
          </w:r>
          <w:r>
            <w:tab/>
          </w:r>
          <w:r>
            <w:fldChar w:fldCharType="begin"/>
          </w:r>
          <w:r>
            <w:instrText xml:space="preserve"> PAGEREF _Toc5512 \h </w:instrText>
          </w:r>
          <w:r>
            <w:fldChar w:fldCharType="separate"/>
          </w:r>
          <w:r>
            <w:t>42</w:t>
          </w:r>
          <w:r>
            <w:fldChar w:fldCharType="end"/>
          </w:r>
          <w:r>
            <w:fldChar w:fldCharType="end"/>
          </w:r>
        </w:p>
        <w:p>
          <w:pPr>
            <w:pStyle w:val="20"/>
            <w:tabs>
              <w:tab w:val="right" w:leader="dot" w:pos="9582"/>
            </w:tabs>
          </w:pPr>
          <w:r>
            <w:fldChar w:fldCharType="begin"/>
          </w:r>
          <w:r>
            <w:instrText xml:space="preserve"> HYPERLINK \l _Toc20684 </w:instrText>
          </w:r>
          <w:r>
            <w:fldChar w:fldCharType="separate"/>
          </w:r>
          <w:r>
            <w:rPr>
              <w:rFonts w:hint="eastAsia" w:ascii="仿宋" w:hAnsi="仿宋" w:eastAsia="仿宋" w:cs="仿宋"/>
              <w:bCs/>
              <w:szCs w:val="36"/>
              <w:highlight w:val="none"/>
              <w:lang w:val="en-US" w:eastAsia="zh-CN"/>
            </w:rPr>
            <w:t>第八章 合同草案</w:t>
          </w:r>
          <w:r>
            <w:tab/>
          </w:r>
          <w:r>
            <w:fldChar w:fldCharType="begin"/>
          </w:r>
          <w:r>
            <w:instrText xml:space="preserve"> PAGEREF _Toc20684 \h </w:instrText>
          </w:r>
          <w:r>
            <w:fldChar w:fldCharType="separate"/>
          </w:r>
          <w:r>
            <w:t>49</w:t>
          </w:r>
          <w:r>
            <w:fldChar w:fldCharType="end"/>
          </w:r>
          <w:r>
            <w:fldChar w:fldCharType="end"/>
          </w:r>
        </w:p>
        <w:p>
          <w:r>
            <w:fldChar w:fldCharType="end"/>
          </w:r>
        </w:p>
      </w:sdtContent>
    </w:sdt>
    <w:p/>
    <w:p>
      <w:pPr>
        <w:rPr>
          <w:rFonts w:hint="eastAsia" w:ascii="仿宋" w:hAnsi="仿宋" w:eastAsia="仿宋" w:cs="仿宋"/>
        </w:rPr>
      </w:pPr>
      <w:r>
        <w:rPr>
          <w:rFonts w:hint="eastAsia" w:ascii="仿宋" w:hAnsi="仿宋" w:eastAsia="仿宋" w:cs="仿宋"/>
        </w:rPr>
        <w:t xml:space="preserve"> </w:t>
      </w:r>
    </w:p>
    <w:p>
      <w:pPr>
        <w:rPr>
          <w:rFonts w:hint="eastAsia" w:ascii="仿宋" w:hAnsi="仿宋" w:eastAsia="仿宋" w:cs="仿宋"/>
        </w:rPr>
      </w:pPr>
    </w:p>
    <w:p>
      <w:pPr>
        <w:rPr>
          <w:rFonts w:hint="eastAsia" w:ascii="仿宋" w:hAnsi="仿宋" w:eastAsia="仿宋" w:cs="仿宋"/>
          <w:bCs/>
          <w:color w:val="000000"/>
          <w:sz w:val="24"/>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4"/>
        <w:keepNext w:val="0"/>
        <w:keepLines w:val="0"/>
        <w:spacing w:before="12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rPr>
        <w:br w:type="page"/>
      </w:r>
      <w:bookmarkStart w:id="3" w:name="_Toc528915181"/>
      <w:bookmarkStart w:id="4" w:name="_Toc20504"/>
      <w:r>
        <w:rPr>
          <w:rFonts w:hint="eastAsia" w:ascii="仿宋" w:hAnsi="仿宋" w:eastAsia="仿宋" w:cs="仿宋"/>
          <w:sz w:val="28"/>
          <w:szCs w:val="28"/>
        </w:rPr>
        <w:t>第一章</w:t>
      </w:r>
      <w:bookmarkEnd w:id="3"/>
      <w:r>
        <w:rPr>
          <w:rFonts w:hint="eastAsia" w:ascii="仿宋" w:hAnsi="仿宋" w:eastAsia="仿宋" w:cs="仿宋"/>
          <w:sz w:val="28"/>
          <w:szCs w:val="28"/>
          <w:lang w:val="en-US" w:eastAsia="zh-CN"/>
        </w:rPr>
        <w:t xml:space="preserve"> 比选邀请公告</w:t>
      </w:r>
      <w:bookmarkEnd w:id="4"/>
    </w:p>
    <w:p>
      <w:pPr>
        <w:spacing w:line="312" w:lineRule="auto"/>
        <w:ind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为提高四川省人民政府参事室移动办公工作效率，拟采用比选方式采购四川省人民政府参事室安全移动办公服务项目，特邀请符合本次采购要求的供应商参加本项目的比选。</w:t>
      </w:r>
    </w:p>
    <w:p>
      <w:pPr>
        <w:spacing w:line="312" w:lineRule="auto"/>
        <w:ind w:firstLine="482" w:firstLineChars="200"/>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一、项目基本情况</w:t>
      </w:r>
    </w:p>
    <w:p>
      <w:pPr>
        <w:pStyle w:val="67"/>
        <w:widowControl/>
        <w:spacing w:line="312" w:lineRule="auto"/>
        <w:ind w:firstLine="600" w:firstLineChars="25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项目名称：</w:t>
      </w:r>
      <w:r>
        <w:rPr>
          <w:rFonts w:hint="eastAsia" w:ascii="仿宋" w:hAnsi="仿宋" w:eastAsia="仿宋" w:cs="仿宋"/>
          <w:color w:val="000000"/>
          <w:sz w:val="24"/>
          <w:szCs w:val="24"/>
          <w:highlight w:val="none"/>
          <w:lang w:val="en-US" w:eastAsia="zh-CN"/>
        </w:rPr>
        <w:t>四川省人民政府参事室安全移动办公服务项目</w:t>
      </w:r>
    </w:p>
    <w:p>
      <w:pPr>
        <w:pStyle w:val="67"/>
        <w:widowControl/>
        <w:spacing w:line="312" w:lineRule="auto"/>
        <w:ind w:firstLine="600" w:firstLineChars="25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人：</w:t>
      </w:r>
      <w:r>
        <w:rPr>
          <w:rFonts w:hint="eastAsia" w:ascii="仿宋" w:hAnsi="仿宋" w:eastAsia="仿宋" w:cs="仿宋"/>
          <w:color w:val="000000"/>
          <w:sz w:val="24"/>
          <w:szCs w:val="24"/>
          <w:highlight w:val="none"/>
          <w:lang w:val="en-US" w:eastAsia="zh-CN"/>
        </w:rPr>
        <w:t>四川省人民政府参事室</w:t>
      </w:r>
    </w:p>
    <w:p>
      <w:pPr>
        <w:pStyle w:val="67"/>
        <w:widowControl/>
        <w:spacing w:line="312" w:lineRule="auto"/>
        <w:ind w:firstLine="600" w:firstLineChars="25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采购人地址：</w:t>
      </w:r>
      <w:r>
        <w:rPr>
          <w:rFonts w:hint="eastAsia" w:ascii="仿宋" w:hAnsi="仿宋" w:eastAsia="仿宋" w:cs="仿宋"/>
          <w:color w:val="000000"/>
          <w:sz w:val="24"/>
          <w:szCs w:val="24"/>
          <w:highlight w:val="none"/>
          <w:lang w:eastAsia="zh-CN"/>
        </w:rPr>
        <w:t>四川省成都市锦江区暑袜中街42号</w:t>
      </w:r>
    </w:p>
    <w:p>
      <w:pPr>
        <w:pStyle w:val="67"/>
        <w:widowControl/>
        <w:spacing w:line="312" w:lineRule="auto"/>
        <w:ind w:firstLine="600" w:firstLineChars="2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采购内容：采购安全移动服务，含</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移动通信服务、安全接入服务、运维服务等，确保移动办公过程中的信息安全。</w:t>
      </w:r>
    </w:p>
    <w:p>
      <w:pPr>
        <w:pStyle w:val="67"/>
        <w:widowControl/>
        <w:spacing w:line="312" w:lineRule="auto"/>
        <w:ind w:firstLine="600" w:firstLineChars="250"/>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本项目最高限价：</w:t>
      </w:r>
      <w:r>
        <w:rPr>
          <w:rFonts w:hint="eastAsia" w:ascii="仿宋" w:hAnsi="仿宋" w:eastAsia="仿宋" w:cs="仿宋"/>
          <w:color w:val="auto"/>
          <w:sz w:val="24"/>
          <w:szCs w:val="24"/>
          <w:highlight w:val="none"/>
          <w:lang w:val="en-US" w:eastAsia="zh-CN"/>
        </w:rPr>
        <w:t>人民币14.93万元/年。</w:t>
      </w:r>
    </w:p>
    <w:p>
      <w:pPr>
        <w:spacing w:after="120" w:line="312"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color w:val="000000" w:themeColor="text1"/>
          <w:sz w:val="24"/>
          <w:szCs w:val="24"/>
          <w:highlight w:val="none"/>
          <w14:textFill>
            <w14:solidFill>
              <w14:schemeClr w14:val="tx1"/>
            </w14:solidFill>
          </w14:textFill>
        </w:rPr>
        <w:t>、供应商参加本次政府采购活动应具备下列条件</w:t>
      </w:r>
    </w:p>
    <w:p>
      <w:pPr>
        <w:pStyle w:val="67"/>
        <w:widowControl/>
        <w:spacing w:line="312" w:lineRule="auto"/>
        <w:ind w:firstLine="600" w:firstLineChars="25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（一）符合《中华人民共和国政府采购法》第二十二条的规定：</w:t>
      </w:r>
    </w:p>
    <w:p>
      <w:pPr>
        <w:pStyle w:val="67"/>
        <w:widowControl/>
        <w:spacing w:line="312" w:lineRule="auto"/>
        <w:ind w:firstLine="600" w:firstLineChars="25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具有独立承担民事责任的能力；</w:t>
      </w:r>
    </w:p>
    <w:p>
      <w:pPr>
        <w:tabs>
          <w:tab w:val="left" w:pos="7665"/>
        </w:tabs>
        <w:spacing w:line="312" w:lineRule="auto"/>
        <w:ind w:firstLine="600" w:firstLineChars="25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具有良好的商业信誉和健全的财务会计制度；</w:t>
      </w:r>
    </w:p>
    <w:p>
      <w:pPr>
        <w:tabs>
          <w:tab w:val="left" w:pos="7665"/>
        </w:tabs>
        <w:spacing w:line="312" w:lineRule="auto"/>
        <w:ind w:firstLine="600" w:firstLineChars="25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具有履行合同所必须的设备和专业技术能力；</w:t>
      </w:r>
    </w:p>
    <w:p>
      <w:pPr>
        <w:tabs>
          <w:tab w:val="left" w:pos="7665"/>
        </w:tabs>
        <w:spacing w:line="312" w:lineRule="auto"/>
        <w:ind w:firstLine="600" w:firstLineChars="25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具有依法缴纳税收和社会保障资金的良好记录；</w:t>
      </w:r>
    </w:p>
    <w:p>
      <w:pPr>
        <w:tabs>
          <w:tab w:val="left" w:pos="7665"/>
        </w:tabs>
        <w:spacing w:line="312" w:lineRule="auto"/>
        <w:ind w:firstLine="600" w:firstLineChars="25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参加本次政府采购活动前三年内，在经营活动中没有重大违法记录；</w:t>
      </w:r>
    </w:p>
    <w:p>
      <w:pPr>
        <w:pStyle w:val="67"/>
        <w:widowControl/>
        <w:spacing w:line="312" w:lineRule="auto"/>
        <w:ind w:firstLine="600" w:firstLineChars="250"/>
        <w:rPr>
          <w:rFonts w:hint="eastAsia" w:ascii="仿宋" w:hAnsi="仿宋" w:eastAsia="仿宋" w:cs="仿宋"/>
          <w:color w:val="000000"/>
          <w:sz w:val="24"/>
          <w:szCs w:val="24"/>
          <w:lang w:eastAsia="zh-CN"/>
        </w:rPr>
      </w:pPr>
      <w:r>
        <w:rPr>
          <w:rFonts w:hint="eastAsia" w:ascii="仿宋" w:hAnsi="仿宋" w:eastAsia="仿宋" w:cs="仿宋"/>
          <w:color w:val="000000"/>
          <w:kern w:val="2"/>
          <w:sz w:val="24"/>
          <w:szCs w:val="24"/>
          <w:lang w:val="en-US" w:eastAsia="zh-CN" w:bidi="ar-SA"/>
        </w:rPr>
        <w:t>6.法律</w:t>
      </w:r>
      <w:r>
        <w:rPr>
          <w:rFonts w:hint="eastAsia" w:ascii="仿宋" w:hAnsi="仿宋" w:eastAsia="仿宋" w:cs="仿宋"/>
          <w:color w:val="000000"/>
          <w:sz w:val="24"/>
          <w:szCs w:val="24"/>
        </w:rPr>
        <w:t>、行政法规规定的其他条件</w:t>
      </w:r>
      <w:r>
        <w:rPr>
          <w:rFonts w:hint="eastAsia" w:ascii="仿宋" w:hAnsi="仿宋" w:eastAsia="仿宋" w:cs="仿宋"/>
          <w:color w:val="000000"/>
          <w:sz w:val="24"/>
          <w:szCs w:val="24"/>
          <w:lang w:eastAsia="zh-CN"/>
        </w:rPr>
        <w:t>。</w:t>
      </w:r>
    </w:p>
    <w:p>
      <w:pPr>
        <w:pStyle w:val="67"/>
        <w:widowControl/>
        <w:spacing w:line="312" w:lineRule="auto"/>
        <w:ind w:firstLine="600" w:firstLineChars="250"/>
        <w:rPr>
          <w:rFonts w:hint="eastAsia" w:ascii="仿宋" w:hAnsi="仿宋" w:eastAsia="仿宋" w:cs="仿宋"/>
          <w:color w:val="000000"/>
          <w:sz w:val="24"/>
          <w:szCs w:val="24"/>
          <w:lang w:val="en-US" w:eastAsia="zh-CN"/>
        </w:rPr>
      </w:pPr>
      <w:r>
        <w:rPr>
          <w:rFonts w:hint="eastAsia" w:ascii="仿宋" w:hAnsi="仿宋" w:eastAsia="仿宋" w:cs="仿宋"/>
          <w:color w:val="000000"/>
          <w:kern w:val="2"/>
          <w:sz w:val="24"/>
          <w:szCs w:val="24"/>
          <w:lang w:val="en-US" w:eastAsia="zh-CN" w:bidi="ar-SA"/>
        </w:rPr>
        <w:t>（二）</w:t>
      </w:r>
      <w:r>
        <w:rPr>
          <w:rFonts w:hint="eastAsia" w:ascii="仿宋" w:hAnsi="仿宋" w:eastAsia="仿宋" w:cs="仿宋"/>
          <w:color w:val="000000"/>
          <w:sz w:val="24"/>
          <w:szCs w:val="24"/>
        </w:rPr>
        <w:t>本项目的特定资格条件：无</w:t>
      </w:r>
      <w:r>
        <w:rPr>
          <w:rFonts w:hint="eastAsia" w:ascii="仿宋" w:hAnsi="仿宋" w:eastAsia="仿宋" w:cs="仿宋"/>
          <w:color w:val="000000"/>
          <w:sz w:val="24"/>
          <w:szCs w:val="24"/>
          <w:lang w:eastAsia="zh-CN"/>
        </w:rPr>
        <w:t>。</w:t>
      </w:r>
    </w:p>
    <w:p>
      <w:pPr>
        <w:pStyle w:val="67"/>
        <w:widowControl/>
        <w:spacing w:line="312" w:lineRule="auto"/>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三</w:t>
      </w:r>
      <w:r>
        <w:rPr>
          <w:rFonts w:hint="eastAsia" w:ascii="仿宋" w:hAnsi="仿宋" w:eastAsia="仿宋" w:cs="仿宋"/>
          <w:b/>
          <w:bCs w:val="0"/>
          <w:color w:val="000000"/>
          <w:kern w:val="2"/>
          <w:sz w:val="24"/>
          <w:szCs w:val="24"/>
          <w:lang w:val="en-US" w:eastAsia="zh-CN" w:bidi="ar-SA"/>
        </w:rPr>
        <w:t>、本项目不接受联合体响应。</w:t>
      </w:r>
    </w:p>
    <w:p>
      <w:pPr>
        <w:spacing w:line="312"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四</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val="en-US" w:eastAsia="zh-CN"/>
        </w:rPr>
        <w:t>比选</w:t>
      </w:r>
      <w:r>
        <w:rPr>
          <w:rFonts w:hint="eastAsia" w:ascii="仿宋" w:hAnsi="仿宋" w:eastAsia="仿宋" w:cs="仿宋"/>
          <w:b/>
          <w:color w:val="000000"/>
          <w:sz w:val="24"/>
          <w:szCs w:val="24"/>
        </w:rPr>
        <w:t>文件获取时间</w:t>
      </w:r>
      <w:r>
        <w:rPr>
          <w:rFonts w:hint="eastAsia" w:ascii="仿宋" w:hAnsi="仿宋" w:eastAsia="仿宋" w:cs="仿宋"/>
          <w:b/>
          <w:color w:val="000000"/>
          <w:sz w:val="24"/>
          <w:szCs w:val="24"/>
          <w:lang w:val="en-US" w:eastAsia="zh-CN"/>
        </w:rPr>
        <w:t>、</w:t>
      </w:r>
      <w:r>
        <w:rPr>
          <w:rFonts w:hint="eastAsia" w:ascii="仿宋" w:hAnsi="仿宋" w:eastAsia="仿宋" w:cs="仿宋"/>
          <w:b/>
          <w:color w:val="000000"/>
          <w:sz w:val="24"/>
          <w:szCs w:val="24"/>
        </w:rPr>
        <w:t>地点：</w:t>
      </w:r>
    </w:p>
    <w:p>
      <w:pPr>
        <w:spacing w:line="312" w:lineRule="auto"/>
        <w:ind w:firstLine="482" w:firstLineChars="200"/>
        <w:rPr>
          <w:rFonts w:hint="eastAsia" w:ascii="仿宋" w:hAnsi="仿宋" w:eastAsia="仿宋" w:cs="仿宋"/>
          <w:color w:val="FF0000"/>
          <w:sz w:val="24"/>
          <w:szCs w:val="24"/>
          <w:highlight w:val="yellow"/>
          <w:lang w:eastAsia="zh-CN"/>
        </w:rPr>
      </w:pPr>
      <w:r>
        <w:rPr>
          <w:rFonts w:hint="eastAsia" w:ascii="仿宋" w:hAnsi="仿宋" w:eastAsia="仿宋" w:cs="仿宋"/>
          <w:b/>
          <w:bCs/>
          <w:color w:val="000000"/>
          <w:sz w:val="24"/>
          <w:szCs w:val="24"/>
          <w:lang w:val="en-US" w:eastAsia="zh-CN"/>
        </w:rPr>
        <w:t>获取时间</w:t>
      </w:r>
      <w:r>
        <w:rPr>
          <w:rFonts w:hint="eastAsia" w:ascii="仿宋" w:hAnsi="仿宋" w:eastAsia="仿宋" w:cs="仿宋"/>
          <w:color w:val="000000"/>
          <w:sz w:val="24"/>
          <w:szCs w:val="24"/>
          <w:lang w:val="en-US" w:eastAsia="zh-CN"/>
        </w:rPr>
        <w:t>：</w:t>
      </w:r>
      <w:r>
        <w:rPr>
          <w:rFonts w:hint="eastAsia" w:ascii="仿宋" w:hAnsi="仿宋" w:eastAsia="仿宋" w:cs="仿宋"/>
          <w:color w:val="auto"/>
          <w:kern w:val="2"/>
          <w:sz w:val="24"/>
          <w:szCs w:val="24"/>
          <w:lang w:val="en-US" w:eastAsia="zh-CN" w:bidi="ar-SA"/>
        </w:rPr>
        <w:t>2026年1月12日至1月16日9:00-12:00，14:00-17:30。</w:t>
      </w:r>
    </w:p>
    <w:p>
      <w:pPr>
        <w:spacing w:line="312" w:lineRule="auto"/>
        <w:ind w:firstLine="482" w:firstLineChars="20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获取方式：</w:t>
      </w:r>
      <w:r>
        <w:rPr>
          <w:rFonts w:hint="eastAsia" w:ascii="仿宋" w:hAnsi="仿宋" w:eastAsia="仿宋" w:cs="仿宋"/>
          <w:b w:val="0"/>
          <w:bCs w:val="0"/>
          <w:color w:val="000000"/>
          <w:sz w:val="24"/>
          <w:szCs w:val="24"/>
          <w:highlight w:val="none"/>
          <w:lang w:val="en-US" w:eastAsia="zh-CN"/>
        </w:rPr>
        <w:t>线下获取</w:t>
      </w:r>
    </w:p>
    <w:p>
      <w:pPr>
        <w:spacing w:line="312" w:lineRule="auto"/>
        <w:ind w:firstLine="482" w:firstLineChars="200"/>
        <w:rPr>
          <w:rFonts w:hint="eastAsia" w:ascii="仿宋" w:hAnsi="仿宋" w:eastAsia="仿宋" w:cs="仿宋"/>
          <w:color w:val="000000"/>
          <w:sz w:val="24"/>
          <w:szCs w:val="24"/>
          <w:highlight w:val="none"/>
          <w:lang w:eastAsia="zh-CN"/>
        </w:rPr>
      </w:pPr>
      <w:r>
        <w:rPr>
          <w:rFonts w:hint="eastAsia" w:ascii="仿宋" w:hAnsi="仿宋" w:eastAsia="仿宋" w:cs="仿宋"/>
          <w:b/>
          <w:bCs/>
          <w:color w:val="000000"/>
          <w:sz w:val="24"/>
          <w:szCs w:val="24"/>
          <w:highlight w:val="none"/>
          <w:lang w:val="en-US" w:eastAsia="zh-CN"/>
        </w:rPr>
        <w:t>获取地点</w:t>
      </w:r>
      <w:r>
        <w:rPr>
          <w:rFonts w:hint="eastAsia" w:ascii="仿宋" w:hAnsi="仿宋" w:eastAsia="仿宋" w:cs="仿宋"/>
          <w:color w:val="000000"/>
          <w:sz w:val="24"/>
          <w:szCs w:val="24"/>
          <w:highlight w:val="none"/>
          <w:lang w:val="en-US" w:eastAsia="zh-CN"/>
        </w:rPr>
        <w:t>：四川省人民政府参事室</w:t>
      </w:r>
      <w:r>
        <w:rPr>
          <w:rFonts w:hint="eastAsia" w:ascii="仿宋" w:hAnsi="仿宋" w:eastAsia="仿宋" w:cs="仿宋"/>
          <w:color w:val="000000"/>
          <w:sz w:val="24"/>
          <w:szCs w:val="24"/>
          <w:highlight w:val="none"/>
          <w:lang w:eastAsia="zh-CN"/>
        </w:rPr>
        <w:t>（四川省成都市锦江区暑袜中街42号）。</w:t>
      </w:r>
    </w:p>
    <w:p>
      <w:pPr>
        <w:spacing w:line="312"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采购申请资格不能转让。</w:t>
      </w:r>
    </w:p>
    <w:p>
      <w:pPr>
        <w:pStyle w:val="67"/>
        <w:widowControl/>
        <w:spacing w:line="312" w:lineRule="auto"/>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五、报名要求</w:t>
      </w:r>
    </w:p>
    <w:p>
      <w:pPr>
        <w:spacing w:line="312" w:lineRule="auto"/>
        <w:ind w:firstLine="480" w:firstLineChars="200"/>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比选文件及相关资料到报名地点免费获取，报名需携带单位法定代表人签署的授权委托书及受委托人身份证复印件（以上要求需加盖单位公章）。</w:t>
      </w:r>
    </w:p>
    <w:p>
      <w:pPr>
        <w:spacing w:line="312" w:lineRule="auto"/>
        <w:ind w:firstLine="482" w:firstLineChars="200"/>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六、比选</w:t>
      </w:r>
      <w:r>
        <w:rPr>
          <w:rFonts w:hint="eastAsia" w:ascii="仿宋" w:hAnsi="仿宋" w:eastAsia="仿宋" w:cs="仿宋"/>
          <w:b/>
          <w:color w:val="000000"/>
          <w:sz w:val="24"/>
          <w:szCs w:val="24"/>
          <w:highlight w:val="none"/>
        </w:rPr>
        <w:t>响应文件</w:t>
      </w:r>
      <w:r>
        <w:rPr>
          <w:rFonts w:hint="eastAsia" w:ascii="仿宋" w:hAnsi="仿宋" w:eastAsia="仿宋" w:cs="仿宋"/>
          <w:b/>
          <w:color w:val="000000"/>
          <w:sz w:val="24"/>
          <w:szCs w:val="24"/>
          <w:highlight w:val="none"/>
          <w:lang w:val="en-US" w:eastAsia="zh-CN"/>
        </w:rPr>
        <w:t>递交时间及地点</w:t>
      </w:r>
    </w:p>
    <w:p>
      <w:pPr>
        <w:spacing w:line="312" w:lineRule="auto"/>
        <w:ind w:firstLine="482" w:firstLineChars="20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bCs/>
          <w:color w:val="000000"/>
          <w:sz w:val="24"/>
          <w:szCs w:val="24"/>
          <w:highlight w:val="none"/>
          <w:lang w:val="en-US" w:eastAsia="zh-CN"/>
        </w:rPr>
        <w:t>递交响应文件截止时间</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auto"/>
          <w:kern w:val="2"/>
          <w:sz w:val="24"/>
          <w:szCs w:val="24"/>
          <w:lang w:val="en-US" w:eastAsia="zh-CN" w:bidi="ar-SA"/>
        </w:rPr>
        <w:t>2026年1月16日17:30。</w:t>
      </w:r>
      <w:r>
        <w:rPr>
          <w:rFonts w:hint="eastAsia" w:ascii="仿宋" w:hAnsi="仿宋" w:eastAsia="仿宋" w:cs="仿宋"/>
          <w:color w:val="000000"/>
          <w:sz w:val="24"/>
          <w:szCs w:val="24"/>
          <w:highlight w:val="none"/>
          <w:lang w:val="en-US" w:eastAsia="zh-CN"/>
        </w:rPr>
        <w:t>逾期送达的比选响应文件，将被采购人拒收。本项目不接受电子邮件、传真等形式递比选价响应文件。</w:t>
      </w:r>
    </w:p>
    <w:p>
      <w:pPr>
        <w:spacing w:line="312" w:lineRule="auto"/>
        <w:ind w:firstLine="482" w:firstLineChars="200"/>
        <w:rPr>
          <w:rFonts w:hint="eastAsia" w:ascii="仿宋" w:hAnsi="仿宋" w:eastAsia="仿宋" w:cs="仿宋"/>
          <w:color w:val="000000"/>
          <w:sz w:val="24"/>
          <w:szCs w:val="24"/>
          <w:highlight w:val="none"/>
          <w:lang w:val="en-US"/>
        </w:rPr>
      </w:pPr>
      <w:r>
        <w:rPr>
          <w:rFonts w:hint="eastAsia" w:ascii="仿宋_GB2312" w:hAnsi="仿宋_GB2312" w:eastAsia="仿宋_GB2312" w:cs="仿宋_GB2312"/>
          <w:b/>
          <w:bCs/>
          <w:color w:val="000000"/>
          <w:sz w:val="24"/>
          <w:szCs w:val="24"/>
          <w:highlight w:val="none"/>
          <w:lang w:val="en-US" w:eastAsia="zh-CN"/>
        </w:rPr>
        <w:t>递交响应文件地点</w:t>
      </w:r>
      <w:r>
        <w:rPr>
          <w:rFonts w:hint="eastAsia" w:ascii="仿宋" w:hAnsi="仿宋" w:eastAsia="仿宋" w:cs="仿宋"/>
          <w:color w:val="000000"/>
          <w:sz w:val="24"/>
          <w:szCs w:val="24"/>
          <w:highlight w:val="none"/>
          <w:lang w:val="en-US" w:eastAsia="zh-CN"/>
        </w:rPr>
        <w:t>：四川省人民政府参事室</w:t>
      </w:r>
      <w:r>
        <w:rPr>
          <w:rFonts w:hint="eastAsia" w:ascii="仿宋" w:hAnsi="仿宋" w:eastAsia="仿宋" w:cs="仿宋"/>
          <w:color w:val="000000"/>
          <w:sz w:val="24"/>
          <w:szCs w:val="24"/>
          <w:highlight w:val="none"/>
          <w:lang w:eastAsia="zh-CN"/>
        </w:rPr>
        <w:t>（四川省成都市锦江区暑袜中街42号）</w:t>
      </w:r>
      <w:r>
        <w:rPr>
          <w:rFonts w:hint="eastAsia" w:ascii="仿宋" w:hAnsi="仿宋" w:eastAsia="仿宋" w:cs="仿宋"/>
          <w:color w:val="000000"/>
          <w:sz w:val="24"/>
          <w:szCs w:val="24"/>
          <w:highlight w:val="none"/>
          <w:lang w:val="en-US" w:eastAsia="zh-CN"/>
        </w:rPr>
        <w:t>。</w:t>
      </w:r>
    </w:p>
    <w:p>
      <w:pPr>
        <w:pStyle w:val="67"/>
        <w:widowControl/>
        <w:spacing w:line="312" w:lineRule="auto"/>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七</w:t>
      </w:r>
      <w:r>
        <w:rPr>
          <w:rFonts w:hint="eastAsia" w:ascii="仿宋" w:hAnsi="仿宋" w:eastAsia="仿宋" w:cs="仿宋"/>
          <w:b/>
          <w:color w:val="000000"/>
          <w:sz w:val="24"/>
          <w:szCs w:val="24"/>
        </w:rPr>
        <w:t xml:space="preserve">、联系方式     </w:t>
      </w:r>
    </w:p>
    <w:p>
      <w:pPr>
        <w:pStyle w:val="67"/>
        <w:widowControl/>
        <w:spacing w:line="312" w:lineRule="auto"/>
        <w:ind w:firstLine="482"/>
        <w:rPr>
          <w:rFonts w:hint="eastAsia" w:ascii="仿宋" w:hAnsi="仿宋" w:eastAsia="仿宋" w:cs="仿宋"/>
          <w:color w:val="000000"/>
          <w:sz w:val="24"/>
          <w:szCs w:val="24"/>
        </w:rPr>
      </w:pPr>
      <w:r>
        <w:rPr>
          <w:rFonts w:hint="eastAsia" w:ascii="仿宋" w:hAnsi="仿宋" w:eastAsia="仿宋" w:cs="仿宋"/>
          <w:b/>
          <w:color w:val="000000"/>
          <w:sz w:val="24"/>
          <w:szCs w:val="24"/>
        </w:rPr>
        <w:t>采购人</w:t>
      </w:r>
      <w:r>
        <w:rPr>
          <w:rFonts w:hint="eastAsia" w:ascii="仿宋" w:hAnsi="仿宋" w:eastAsia="仿宋" w:cs="仿宋"/>
          <w:b/>
          <w:color w:val="000000"/>
          <w:sz w:val="24"/>
          <w:szCs w:val="24"/>
          <w:lang w:eastAsia="zh-CN"/>
        </w:rPr>
        <w:t>：</w:t>
      </w:r>
      <w:r>
        <w:rPr>
          <w:rFonts w:hint="eastAsia" w:ascii="仿宋" w:hAnsi="仿宋" w:eastAsia="仿宋" w:cs="仿宋"/>
          <w:color w:val="000000"/>
          <w:sz w:val="24"/>
          <w:szCs w:val="24"/>
          <w:highlight w:val="none"/>
          <w:lang w:val="en-US" w:eastAsia="zh-CN"/>
        </w:rPr>
        <w:t>四川省人民政府参事室</w:t>
      </w:r>
      <w:r>
        <w:rPr>
          <w:rFonts w:hint="eastAsia" w:ascii="仿宋" w:hAnsi="仿宋" w:eastAsia="仿宋" w:cs="仿宋"/>
          <w:color w:val="000000"/>
          <w:sz w:val="24"/>
          <w:szCs w:val="24"/>
        </w:rPr>
        <w:t xml:space="preserve">       </w:t>
      </w:r>
    </w:p>
    <w:p>
      <w:pPr>
        <w:pStyle w:val="67"/>
        <w:widowControl/>
        <w:spacing w:line="312" w:lineRule="auto"/>
        <w:ind w:firstLine="482"/>
        <w:rPr>
          <w:rFonts w:hint="eastAsia" w:ascii="仿宋" w:hAnsi="仿宋" w:eastAsia="仿宋" w:cs="仿宋"/>
          <w:color w:val="000000"/>
          <w:sz w:val="24"/>
          <w:szCs w:val="24"/>
        </w:rPr>
      </w:pPr>
      <w:r>
        <w:rPr>
          <w:rFonts w:hint="eastAsia" w:ascii="仿宋" w:hAnsi="仿宋" w:eastAsia="仿宋" w:cs="仿宋"/>
          <w:b/>
          <w:color w:val="000000"/>
          <w:sz w:val="24"/>
          <w:szCs w:val="24"/>
        </w:rPr>
        <w:t>地址：</w:t>
      </w:r>
      <w:r>
        <w:rPr>
          <w:rFonts w:hint="eastAsia" w:ascii="仿宋" w:hAnsi="仿宋" w:eastAsia="仿宋" w:cs="仿宋"/>
          <w:color w:val="000000"/>
          <w:sz w:val="24"/>
          <w:szCs w:val="24"/>
          <w:highlight w:val="none"/>
          <w:lang w:eastAsia="zh-CN"/>
        </w:rPr>
        <w:t>四川省成都市锦江区暑袜中街42号</w:t>
      </w:r>
    </w:p>
    <w:p>
      <w:pPr>
        <w:pStyle w:val="67"/>
        <w:widowControl/>
        <w:spacing w:line="440" w:lineRule="exact"/>
        <w:ind w:firstLine="482"/>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 系 人：潘老师             联系电话：028-86711460，028-86678981</w:t>
      </w:r>
    </w:p>
    <w:p>
      <w:pPr>
        <w:pStyle w:val="67"/>
        <w:widowControl/>
        <w:spacing w:line="312" w:lineRule="auto"/>
        <w:ind w:firstLine="482"/>
        <w:jc w:val="right"/>
        <w:rPr>
          <w:rFonts w:hint="eastAsia" w:ascii="仿宋" w:hAnsi="仿宋" w:eastAsia="仿宋" w:cs="仿宋"/>
          <w:bCs/>
          <w:sz w:val="24"/>
          <w:highlight w:val="yellow"/>
          <w:lang w:val="en-US" w:eastAsia="zh-CN"/>
        </w:rPr>
      </w:pPr>
    </w:p>
    <w:p>
      <w:pPr>
        <w:pStyle w:val="67"/>
        <w:widowControl/>
        <w:spacing w:line="312" w:lineRule="auto"/>
        <w:ind w:firstLine="482"/>
        <w:jc w:val="right"/>
        <w:rPr>
          <w:rFonts w:hint="eastAsia" w:ascii="仿宋" w:hAnsi="仿宋" w:eastAsia="仿宋" w:cs="仿宋"/>
          <w:bCs/>
          <w:sz w:val="24"/>
          <w:highlight w:val="yellow"/>
          <w:lang w:val="en-US" w:eastAsia="zh-CN"/>
        </w:rPr>
      </w:pPr>
    </w:p>
    <w:p>
      <w:pPr>
        <w:pStyle w:val="67"/>
        <w:widowControl/>
        <w:spacing w:line="312" w:lineRule="auto"/>
        <w:ind w:firstLine="482"/>
        <w:jc w:val="right"/>
        <w:rPr>
          <w:rFonts w:hint="eastAsia" w:ascii="仿宋" w:hAnsi="仿宋" w:eastAsia="仿宋" w:cs="仿宋"/>
          <w:color w:val="FF0000"/>
          <w:sz w:val="24"/>
          <w:szCs w:val="24"/>
          <w:highlight w:val="yellow"/>
          <w:lang w:val="en-US" w:eastAsia="zh-CN"/>
        </w:rPr>
      </w:pPr>
      <w:r>
        <w:rPr>
          <w:rFonts w:hint="eastAsia" w:ascii="仿宋" w:hAnsi="仿宋" w:eastAsia="仿宋" w:cs="仿宋"/>
          <w:color w:val="auto"/>
          <w:kern w:val="2"/>
          <w:sz w:val="24"/>
          <w:szCs w:val="24"/>
          <w:highlight w:val="none"/>
          <w:lang w:val="en-US" w:eastAsia="zh-CN" w:bidi="ar-SA"/>
        </w:rPr>
        <w:t>2026年1月12日</w:t>
      </w:r>
    </w:p>
    <w:p>
      <w:pPr>
        <w:pStyle w:val="4"/>
        <w:keepNext w:val="0"/>
        <w:keepLines w:val="0"/>
        <w:spacing w:line="240" w:lineRule="atLeast"/>
        <w:jc w:val="center"/>
        <w:rPr>
          <w:rFonts w:hint="eastAsia" w:ascii="仿宋" w:hAnsi="仿宋" w:eastAsia="仿宋" w:cs="仿宋"/>
          <w:sz w:val="28"/>
          <w:szCs w:val="28"/>
        </w:rPr>
      </w:pPr>
      <w:r>
        <w:rPr>
          <w:rFonts w:hint="eastAsia" w:ascii="仿宋" w:hAnsi="仿宋" w:eastAsia="仿宋" w:cs="仿宋"/>
          <w:color w:val="000000"/>
          <w:sz w:val="24"/>
          <w:szCs w:val="24"/>
        </w:rPr>
        <w:br w:type="page"/>
      </w:r>
      <w:bookmarkStart w:id="5" w:name="_Toc23670"/>
      <w:bookmarkStart w:id="6" w:name="_Toc213396759"/>
      <w:bookmarkStart w:id="7" w:name="_Toc528915182"/>
      <w:bookmarkStart w:id="8" w:name="_Toc213397009"/>
      <w:bookmarkStart w:id="9" w:name="_Toc213496267"/>
      <w:bookmarkStart w:id="10" w:name="_Toc213396945"/>
      <w:bookmarkStart w:id="11" w:name="_Toc217446031"/>
      <w:r>
        <w:rPr>
          <w:rFonts w:hint="eastAsia" w:ascii="仿宋" w:hAnsi="仿宋" w:eastAsia="仿宋" w:cs="仿宋"/>
          <w:sz w:val="28"/>
          <w:szCs w:val="28"/>
        </w:rPr>
        <w:t>第二章</w:t>
      </w:r>
      <w:r>
        <w:rPr>
          <w:rFonts w:hint="eastAsia" w:ascii="仿宋" w:hAnsi="仿宋" w:eastAsia="仿宋" w:cs="仿宋"/>
          <w:sz w:val="28"/>
          <w:szCs w:val="28"/>
          <w:lang w:val="en-US" w:eastAsia="zh-CN"/>
        </w:rPr>
        <w:t xml:space="preserve"> 比选响应人</w:t>
      </w:r>
      <w:r>
        <w:rPr>
          <w:rFonts w:hint="eastAsia" w:ascii="仿宋" w:hAnsi="仿宋" w:eastAsia="仿宋" w:cs="仿宋"/>
          <w:sz w:val="28"/>
          <w:szCs w:val="28"/>
        </w:rPr>
        <w:t>须知</w:t>
      </w:r>
      <w:bookmarkEnd w:id="5"/>
      <w:bookmarkEnd w:id="6"/>
      <w:bookmarkEnd w:id="7"/>
      <w:bookmarkEnd w:id="8"/>
      <w:bookmarkEnd w:id="9"/>
      <w:bookmarkEnd w:id="10"/>
      <w:bookmarkEnd w:id="11"/>
    </w:p>
    <w:p>
      <w:pPr>
        <w:pStyle w:val="5"/>
        <w:keepNext w:val="0"/>
        <w:keepLines w:val="0"/>
        <w:kinsoku/>
        <w:wordWrap/>
        <w:overflowPunct/>
        <w:topLinePunct w:val="0"/>
        <w:bidi w:val="0"/>
        <w:spacing w:before="0" w:after="0" w:line="360" w:lineRule="auto"/>
        <w:jc w:val="center"/>
        <w:rPr>
          <w:rFonts w:hint="eastAsia" w:ascii="仿宋" w:hAnsi="仿宋" w:eastAsia="仿宋" w:cs="仿宋"/>
          <w:b/>
          <w:bCs/>
          <w:color w:val="000000"/>
          <w:kern w:val="2"/>
          <w:sz w:val="30"/>
          <w:szCs w:val="30"/>
          <w:highlight w:val="none"/>
          <w:lang w:val="en-US" w:eastAsia="zh-CN" w:bidi="ar-SA"/>
        </w:rPr>
      </w:pPr>
      <w:bookmarkStart w:id="12" w:name="_Toc26434"/>
      <w:bookmarkStart w:id="13" w:name="_Toc447203828"/>
      <w:bookmarkStart w:id="14" w:name="_Toc447101439"/>
      <w:r>
        <w:rPr>
          <w:rFonts w:hint="eastAsia" w:ascii="仿宋" w:hAnsi="仿宋" w:eastAsia="仿宋" w:cs="仿宋"/>
          <w:b/>
          <w:bCs/>
          <w:color w:val="000000"/>
          <w:kern w:val="2"/>
          <w:sz w:val="30"/>
          <w:szCs w:val="30"/>
          <w:highlight w:val="none"/>
          <w:lang w:val="en-US" w:eastAsia="zh-CN" w:bidi="ar-SA"/>
        </w:rPr>
        <w:t>一、供应商须知附表</w:t>
      </w:r>
      <w:bookmarkEnd w:id="12"/>
    </w:p>
    <w:tbl>
      <w:tblPr>
        <w:tblStyle w:val="27"/>
        <w:tblW w:w="1040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8"/>
        <w:gridCol w:w="1682"/>
        <w:gridCol w:w="790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818" w:type="dxa"/>
            <w:vAlign w:val="center"/>
          </w:tcPr>
          <w:p>
            <w:pPr>
              <w:pStyle w:val="68"/>
              <w:snapToGrid w:val="0"/>
              <w:ind w:left="9"/>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 xml:space="preserve">序号 </w:t>
            </w:r>
          </w:p>
        </w:tc>
        <w:tc>
          <w:tcPr>
            <w:tcW w:w="1682" w:type="dxa"/>
            <w:vAlign w:val="center"/>
          </w:tcPr>
          <w:p>
            <w:pPr>
              <w:pStyle w:val="68"/>
              <w:snapToGrid w:val="0"/>
              <w:ind w:left="38"/>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 xml:space="preserve">应知事项 </w:t>
            </w:r>
          </w:p>
        </w:tc>
        <w:tc>
          <w:tcPr>
            <w:tcW w:w="7909" w:type="dxa"/>
            <w:vAlign w:val="center"/>
          </w:tcPr>
          <w:p>
            <w:pPr>
              <w:pStyle w:val="68"/>
              <w:snapToGrid w:val="0"/>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18" w:type="dxa"/>
            <w:vAlign w:val="center"/>
          </w:tcPr>
          <w:p>
            <w:pPr>
              <w:ind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p>
        </w:tc>
        <w:tc>
          <w:tcPr>
            <w:tcW w:w="1682" w:type="dxa"/>
            <w:vAlign w:val="center"/>
          </w:tcPr>
          <w:p>
            <w:pPr>
              <w:pStyle w:val="68"/>
              <w:snapToGrid w:val="0"/>
              <w:ind w:left="3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确定邀请</w:t>
            </w:r>
            <w:r>
              <w:rPr>
                <w:rFonts w:hint="eastAsia" w:ascii="仿宋" w:hAnsi="仿宋" w:eastAsia="仿宋" w:cs="仿宋"/>
                <w:color w:val="auto"/>
                <w:sz w:val="24"/>
                <w:szCs w:val="24"/>
                <w:highlight w:val="none"/>
              </w:rPr>
              <w:t>参加采购活动的供应商数量和方式</w:t>
            </w:r>
          </w:p>
        </w:tc>
        <w:tc>
          <w:tcPr>
            <w:tcW w:w="7909" w:type="dxa"/>
            <w:vAlign w:val="center"/>
          </w:tcPr>
          <w:p>
            <w:pPr>
              <w:pStyle w:val="68"/>
              <w:spacing w:line="3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邀请</w:t>
            </w:r>
            <w:r>
              <w:rPr>
                <w:rFonts w:hint="eastAsia" w:ascii="仿宋" w:hAnsi="仿宋" w:eastAsia="仿宋" w:cs="仿宋"/>
                <w:color w:val="auto"/>
                <w:sz w:val="24"/>
                <w:szCs w:val="24"/>
                <w:highlight w:val="none"/>
              </w:rPr>
              <w:t>参加采购活动的供应商数量和方式：</w:t>
            </w:r>
          </w:p>
          <w:p>
            <w:pPr>
              <w:pStyle w:val="68"/>
              <w:spacing w:line="300" w:lineRule="exact"/>
              <w:rPr>
                <w:rFonts w:hint="eastAsia" w:ascii="仿宋" w:hAnsi="仿宋" w:eastAsia="仿宋" w:cs="仿宋"/>
                <w:color w:val="auto"/>
                <w:sz w:val="24"/>
                <w:szCs w:val="24"/>
                <w:highlight w:val="none"/>
                <w:lang w:val="zh-CN"/>
              </w:rPr>
            </w:pPr>
            <w:r>
              <w:rPr>
                <w:rFonts w:hint="eastAsia" w:ascii="仿宋" w:hAnsi="仿宋" w:eastAsia="仿宋" w:cs="仿宋"/>
                <w:bCs/>
                <w:color w:val="auto"/>
                <w:sz w:val="24"/>
                <w:szCs w:val="24"/>
                <w:highlight w:val="none"/>
              </w:rPr>
              <w:t>公告方式：本次</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邀请在</w:t>
            </w:r>
            <w:r>
              <w:rPr>
                <w:rFonts w:hint="eastAsia" w:ascii="仿宋" w:hAnsi="仿宋" w:eastAsia="仿宋" w:cs="仿宋"/>
                <w:color w:val="000000"/>
                <w:sz w:val="24"/>
                <w:szCs w:val="24"/>
                <w:highlight w:val="none"/>
                <w:lang w:val="en-US" w:eastAsia="zh-CN"/>
              </w:rPr>
              <w:t>四川省人民政府参事室</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官网</w:t>
            </w:r>
            <w:r>
              <w:rPr>
                <w:rFonts w:hint="eastAsia" w:ascii="仿宋" w:hAnsi="仿宋" w:eastAsia="仿宋" w:cs="仿宋"/>
                <w:bCs/>
                <w:color w:val="auto"/>
                <w:sz w:val="24"/>
                <w:szCs w:val="24"/>
                <w:highlight w:val="none"/>
              </w:rPr>
              <w:t>上以公告形式发布，供应商的数量为报名并参加采购活动的数量（不少于三家）。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18" w:type="dxa"/>
            <w:vAlign w:val="center"/>
          </w:tcPr>
          <w:p>
            <w:pPr>
              <w:pStyle w:val="68"/>
              <w:snapToGrid w:val="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p>
        </w:tc>
        <w:tc>
          <w:tcPr>
            <w:tcW w:w="1682" w:type="dxa"/>
            <w:vAlign w:val="center"/>
          </w:tcPr>
          <w:p>
            <w:pPr>
              <w:pStyle w:val="75"/>
              <w:jc w:val="center"/>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rPr>
              <w:t>采购预算</w:t>
            </w:r>
          </w:p>
        </w:tc>
        <w:tc>
          <w:tcPr>
            <w:tcW w:w="7909" w:type="dxa"/>
            <w:vAlign w:val="center"/>
          </w:tcPr>
          <w:p>
            <w:pPr>
              <w:pStyle w:val="75"/>
              <w:spacing w:line="300" w:lineRule="exact"/>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本项目预算</w:t>
            </w:r>
            <w:r>
              <w:rPr>
                <w:rFonts w:hint="eastAsia"/>
                <w:lang w:val="en-US" w:eastAsia="zh-CN"/>
              </w:rPr>
              <w:t>14.93</w:t>
            </w:r>
            <w:r>
              <w:rPr>
                <w:rFonts w:hint="eastAsia" w:ascii="仿宋" w:hAnsi="仿宋" w:eastAsia="仿宋" w:cs="仿宋"/>
                <w:bCs/>
                <w:color w:val="auto"/>
                <w:kern w:val="0"/>
                <w:sz w:val="24"/>
                <w:szCs w:val="24"/>
                <w:highlight w:val="none"/>
                <w:lang w:val="zh-CN" w:eastAsia="zh-CN" w:bidi="ar-SA"/>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18" w:type="dxa"/>
            <w:vAlign w:val="center"/>
          </w:tcPr>
          <w:p>
            <w:pPr>
              <w:pStyle w:val="68"/>
              <w:snapToGrid w:val="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p>
        </w:tc>
        <w:tc>
          <w:tcPr>
            <w:tcW w:w="1682" w:type="dxa"/>
            <w:vAlign w:val="center"/>
          </w:tcPr>
          <w:p>
            <w:pPr>
              <w:pStyle w:val="75"/>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最高限价</w:t>
            </w:r>
          </w:p>
          <w:p>
            <w:pPr>
              <w:pStyle w:val="75"/>
              <w:jc w:val="both"/>
              <w:rPr>
                <w:rFonts w:hint="eastAsia" w:ascii="仿宋" w:hAnsi="仿宋" w:eastAsia="仿宋" w:cs="仿宋"/>
                <w:b w:val="0"/>
                <w:bCs/>
                <w:color w:val="auto"/>
                <w:sz w:val="24"/>
                <w:szCs w:val="24"/>
                <w:highlight w:val="none"/>
                <w:lang w:val="zh-CN"/>
              </w:rPr>
            </w:pPr>
          </w:p>
        </w:tc>
        <w:tc>
          <w:tcPr>
            <w:tcW w:w="7909" w:type="dxa"/>
            <w:vAlign w:val="center"/>
          </w:tcPr>
          <w:p>
            <w:pPr>
              <w:pStyle w:val="75"/>
              <w:spacing w:line="300" w:lineRule="exact"/>
              <w:rPr>
                <w:rFonts w:hint="eastAsia" w:ascii="仿宋" w:hAnsi="仿宋" w:eastAsia="仿宋" w:cs="仿宋"/>
                <w:color w:val="auto"/>
                <w:sz w:val="24"/>
                <w:szCs w:val="24"/>
                <w:highlight w:val="none"/>
                <w:lang w:val="zh-CN"/>
              </w:rPr>
            </w:pPr>
            <w:r>
              <w:rPr>
                <w:rFonts w:hint="eastAsia" w:ascii="仿宋" w:hAnsi="仿宋" w:eastAsia="仿宋" w:cs="仿宋"/>
                <w:bCs/>
                <w:color w:val="auto"/>
                <w:kern w:val="0"/>
                <w:sz w:val="24"/>
                <w:szCs w:val="24"/>
                <w:highlight w:val="none"/>
                <w:lang w:val="zh-CN" w:eastAsia="zh-CN" w:bidi="ar-SA"/>
              </w:rPr>
              <w:t>本项目最高限价为人民币</w:t>
            </w:r>
            <w:r>
              <w:rPr>
                <w:rFonts w:hint="eastAsia"/>
                <w:lang w:val="en-US" w:eastAsia="zh-CN"/>
              </w:rPr>
              <w:t>14.93</w:t>
            </w:r>
            <w:r>
              <w:rPr>
                <w:rFonts w:hint="eastAsia" w:ascii="仿宋" w:hAnsi="仿宋" w:eastAsia="仿宋" w:cs="仿宋"/>
                <w:bCs/>
                <w:color w:val="auto"/>
                <w:kern w:val="0"/>
                <w:sz w:val="24"/>
                <w:szCs w:val="24"/>
                <w:highlight w:val="none"/>
                <w:lang w:val="zh-CN" w:eastAsia="zh-CN" w:bidi="ar-SA"/>
              </w:rPr>
              <w:t>万元/年（</w:t>
            </w:r>
            <w:r>
              <w:rPr>
                <w:rFonts w:hint="eastAsia"/>
                <w:lang w:val="zh-CN" w:eastAsia="zh-CN"/>
              </w:rPr>
              <w:t>大写：</w:t>
            </w:r>
            <w:r>
              <w:rPr>
                <w:rFonts w:hint="eastAsia"/>
                <w:lang w:val="en-US" w:eastAsia="zh-CN"/>
              </w:rPr>
              <w:t>壹拾肆万玖仟叁佰元</w:t>
            </w:r>
            <w:r>
              <w:rPr>
                <w:rFonts w:hint="eastAsia"/>
                <w:lang w:val="zh-CN" w:eastAsia="zh-CN"/>
              </w:rPr>
              <w:t>整</w:t>
            </w:r>
            <w:r>
              <w:rPr>
                <w:rFonts w:hint="eastAsia"/>
                <w:lang w:val="en-US" w:eastAsia="zh-CN"/>
              </w:rPr>
              <w:t>/年</w:t>
            </w:r>
            <w:r>
              <w:rPr>
                <w:rFonts w:hint="eastAsia" w:ascii="仿宋" w:hAnsi="仿宋" w:eastAsia="仿宋" w:cs="仿宋"/>
                <w:bCs/>
                <w:color w:val="auto"/>
                <w:kern w:val="0"/>
                <w:sz w:val="24"/>
                <w:szCs w:val="24"/>
                <w:highlight w:val="none"/>
                <w:lang w:val="zh-CN" w:eastAsia="zh-CN" w:bidi="ar-SA"/>
              </w:rPr>
              <w:t>）,供应商报价超过本项目最高限价的作无效报价处理。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19" w:hRule="atLeast"/>
          <w:jc w:val="center"/>
        </w:trPr>
        <w:tc>
          <w:tcPr>
            <w:tcW w:w="818" w:type="dxa"/>
            <w:vAlign w:val="center"/>
          </w:tcPr>
          <w:p>
            <w:pPr>
              <w:pStyle w:val="68"/>
              <w:snapToGrid w:val="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w:t>
            </w:r>
          </w:p>
        </w:tc>
        <w:tc>
          <w:tcPr>
            <w:tcW w:w="1682" w:type="dxa"/>
            <w:vAlign w:val="center"/>
          </w:tcPr>
          <w:p>
            <w:pPr>
              <w:pStyle w:val="75"/>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低于成本价不正当竞争预防措施</w:t>
            </w:r>
          </w:p>
          <w:p>
            <w:pPr>
              <w:pStyle w:val="75"/>
              <w:jc w:val="center"/>
              <w:rPr>
                <w:rFonts w:hint="eastAsia" w:ascii="仿宋" w:hAnsi="仿宋" w:eastAsia="仿宋" w:cs="仿宋"/>
                <w:color w:val="auto"/>
                <w:sz w:val="24"/>
                <w:szCs w:val="24"/>
                <w:highlight w:val="none"/>
                <w:lang w:val="zh-CN"/>
              </w:rPr>
            </w:pPr>
          </w:p>
        </w:tc>
        <w:tc>
          <w:tcPr>
            <w:tcW w:w="7909" w:type="dxa"/>
            <w:vAlign w:val="center"/>
          </w:tcPr>
          <w:p>
            <w:pPr>
              <w:pStyle w:val="75"/>
              <w:spacing w:line="3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供应商在参加政府采购活动过程中，不得无偿或以低于所提供的货物、工程、服务的成本价格报价。</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应当将其作为无效投标处理。（注：供应商报价低于最高限价50%或者低于其他有效供应商报价算术平均价40%的，</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rPr>
              <w:t>小组可以认为该供应商“报价明显低于其他实质性响应的供应商报价”。）</w:t>
            </w:r>
          </w:p>
          <w:p>
            <w:pPr>
              <w:pStyle w:val="75"/>
              <w:spacing w:line="3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书面说明及相关证明材料应当按照国家财务会计制度的规定要求，逐项就供应商提供的货物、工程和服务的主营业务成本（应根据供应商企业类型予以区别）、税金及附加、销售费用、管理费用、财务费用等成本构成事项详细陈述。供应商的相关证明材料应当签字确认或者加盖公章，否则无效。关于签字确认，供应商为法人的，由其法定代表人或者代理人签字确认；供应商为其他组织的，由其主要负责人或者代理人签字确认；供应商为自然人的，由其本人或者代理人签字确认。</w:t>
            </w:r>
          </w:p>
          <w:p>
            <w:pPr>
              <w:pStyle w:val="75"/>
              <w:spacing w:line="3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供应商提供书面说明及证明材料后，</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rPr>
              <w:t>小组应当结合采购项目采购需求、专业实际情况、供应商财务状况报告、与其他供应商比较情况等就供应商书面说明进行审查评价。供应商拒绝或者变相拒绝（含未在约定的时间内提供书面说明及相关证明材料）或者相关证明材料不能证明其报价合理性的，</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rPr>
              <w:t>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818" w:type="dxa"/>
            <w:vAlign w:val="center"/>
          </w:tcPr>
          <w:p>
            <w:pPr>
              <w:pStyle w:val="68"/>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682" w:type="dxa"/>
            <w:vAlign w:val="center"/>
          </w:tcPr>
          <w:p>
            <w:pPr>
              <w:pStyle w:val="68"/>
              <w:snapToGrid w:val="0"/>
              <w:ind w:left="38"/>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lang w:val="zh-CN"/>
              </w:rPr>
              <w:t>保证金</w:t>
            </w:r>
          </w:p>
        </w:tc>
        <w:tc>
          <w:tcPr>
            <w:tcW w:w="7909" w:type="dxa"/>
            <w:vAlign w:val="center"/>
          </w:tcPr>
          <w:p>
            <w:pPr>
              <w:widowControl/>
              <w:spacing w:line="300" w:lineRule="exact"/>
              <w:ind w:firstLine="0" w:firstLineChars="0"/>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kern w:val="0"/>
                <w:sz w:val="24"/>
                <w:szCs w:val="24"/>
                <w:highlight w:val="none"/>
                <w:lang w:bidi="ar"/>
              </w:rPr>
              <w:t>本项目不要求缴纳</w:t>
            </w:r>
            <w:r>
              <w:rPr>
                <w:rFonts w:hint="eastAsia" w:ascii="仿宋" w:hAnsi="仿宋" w:eastAsia="仿宋" w:cs="仿宋"/>
                <w:b/>
                <w:bCs/>
                <w:color w:val="auto"/>
                <w:kern w:val="0"/>
                <w:sz w:val="24"/>
                <w:szCs w:val="24"/>
                <w:highlight w:val="none"/>
                <w:lang w:val="en-US" w:eastAsia="zh-CN" w:bidi="ar"/>
              </w:rPr>
              <w:t>比选</w:t>
            </w:r>
            <w:r>
              <w:rPr>
                <w:rFonts w:hint="eastAsia" w:ascii="仿宋" w:hAnsi="仿宋" w:eastAsia="仿宋" w:cs="仿宋"/>
                <w:b/>
                <w:bCs/>
                <w:color w:val="auto"/>
                <w:kern w:val="0"/>
                <w:sz w:val="24"/>
                <w:szCs w:val="24"/>
                <w:highlight w:val="none"/>
                <w:lang w:bidi="ar"/>
              </w:rPr>
              <w:t>保证金</w:t>
            </w:r>
            <w:r>
              <w:rPr>
                <w:rFonts w:hint="eastAsia" w:ascii="仿宋" w:hAnsi="仿宋" w:eastAsia="仿宋" w:cs="仿宋"/>
                <w:b/>
                <w:bCs/>
                <w:color w:val="auto"/>
                <w:kern w:val="0"/>
                <w:sz w:val="24"/>
                <w:szCs w:val="24"/>
                <w:highlight w:val="none"/>
                <w:lang w:eastAsia="zh-CN" w:bidi="ar"/>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18" w:type="dxa"/>
            <w:vAlign w:val="center"/>
          </w:tcPr>
          <w:p>
            <w:pPr>
              <w:pStyle w:val="68"/>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682" w:type="dxa"/>
            <w:vAlign w:val="center"/>
          </w:tcPr>
          <w:p>
            <w:pPr>
              <w:pStyle w:val="68"/>
              <w:snapToGrid w:val="0"/>
              <w:ind w:left="38"/>
              <w:jc w:val="center"/>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sz w:val="24"/>
                <w:szCs w:val="24"/>
                <w:highlight w:val="none"/>
                <w:lang w:val="zh-CN"/>
              </w:rPr>
              <w:t>履约保证金</w:t>
            </w:r>
          </w:p>
        </w:tc>
        <w:tc>
          <w:tcPr>
            <w:tcW w:w="7909" w:type="dxa"/>
            <w:vAlign w:val="center"/>
          </w:tcPr>
          <w:p>
            <w:pPr>
              <w:pStyle w:val="75"/>
              <w:spacing w:line="300" w:lineRule="exact"/>
              <w:ind w:right="240"/>
              <w:rPr>
                <w:rFonts w:hint="eastAsia" w:ascii="仿宋" w:hAnsi="仿宋" w:eastAsia="仿宋" w:cs="仿宋"/>
                <w:color w:val="auto"/>
                <w:sz w:val="24"/>
                <w:szCs w:val="24"/>
                <w:highlight w:val="none"/>
                <w:lang w:eastAsia="zh-CN"/>
              </w:rPr>
            </w:pPr>
            <w:r>
              <w:rPr>
                <w:rFonts w:hint="eastAsia" w:ascii="仿宋" w:hAnsi="仿宋" w:eastAsia="仿宋" w:cs="仿宋"/>
                <w:b/>
                <w:bCs/>
                <w:color w:val="auto"/>
                <w:kern w:val="0"/>
                <w:sz w:val="24"/>
                <w:szCs w:val="24"/>
                <w:highlight w:val="none"/>
                <w:lang w:bidi="ar"/>
              </w:rPr>
              <w:t>本项目不要求缴纳履约保证金</w:t>
            </w:r>
            <w:r>
              <w:rPr>
                <w:rFonts w:hint="eastAsia" w:ascii="仿宋" w:hAnsi="仿宋" w:eastAsia="仿宋" w:cs="仿宋"/>
                <w:b/>
                <w:bCs/>
                <w:color w:val="auto"/>
                <w:kern w:val="0"/>
                <w:sz w:val="24"/>
                <w:szCs w:val="24"/>
                <w:highlight w:val="none"/>
                <w:lang w:eastAsia="zh-CN" w:bidi="ar"/>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18" w:type="dxa"/>
            <w:vAlign w:val="center"/>
          </w:tcPr>
          <w:p>
            <w:pPr>
              <w:ind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7</w:t>
            </w:r>
          </w:p>
        </w:tc>
        <w:tc>
          <w:tcPr>
            <w:tcW w:w="1682" w:type="dxa"/>
            <w:vAlign w:val="center"/>
          </w:tcPr>
          <w:p>
            <w:pPr>
              <w:pStyle w:val="68"/>
              <w:snapToGrid w:val="0"/>
              <w:ind w:left="38" w:firstLine="240" w:firstLineChars="100"/>
              <w:jc w:val="both"/>
              <w:rPr>
                <w:rFonts w:hint="default" w:ascii="仿宋" w:hAnsi="仿宋" w:eastAsia="仿宋" w:cs="仿宋"/>
                <w:b/>
                <w:bCs/>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采购方式</w:t>
            </w:r>
          </w:p>
        </w:tc>
        <w:tc>
          <w:tcPr>
            <w:tcW w:w="7909" w:type="dxa"/>
            <w:vAlign w:val="center"/>
          </w:tcPr>
          <w:p>
            <w:pPr>
              <w:pStyle w:val="75"/>
              <w:spacing w:line="300" w:lineRule="exact"/>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比选。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18" w:type="dxa"/>
            <w:vAlign w:val="center"/>
          </w:tcPr>
          <w:p>
            <w:pPr>
              <w:pStyle w:val="68"/>
              <w:tabs>
                <w:tab w:val="left" w:pos="1080"/>
              </w:tabs>
              <w:snapToGrid w:val="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8</w:t>
            </w:r>
          </w:p>
        </w:tc>
        <w:tc>
          <w:tcPr>
            <w:tcW w:w="1682" w:type="dxa"/>
            <w:vAlign w:val="center"/>
          </w:tcPr>
          <w:p>
            <w:pPr>
              <w:pStyle w:val="68"/>
              <w:snapToGrid w:val="0"/>
              <w:ind w:left="96" w:lef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比选文件咨询及询问</w:t>
            </w:r>
          </w:p>
        </w:tc>
        <w:tc>
          <w:tcPr>
            <w:tcW w:w="7909" w:type="dxa"/>
            <w:vAlign w:val="center"/>
          </w:tcPr>
          <w:p>
            <w:pPr>
              <w:pStyle w:val="75"/>
              <w:spacing w:line="300" w:lineRule="exac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auto"/>
                <w:kern w:val="2"/>
                <w:sz w:val="24"/>
                <w:szCs w:val="24"/>
                <w:highlight w:val="none"/>
                <w:lang w:val="en-US" w:eastAsia="zh-CN" w:bidi="ar-SA"/>
              </w:rPr>
              <w:t>联系人：潘老师      联系电话：028-86711460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18" w:type="dxa"/>
            <w:vAlign w:val="center"/>
          </w:tcPr>
          <w:p>
            <w:pPr>
              <w:pStyle w:val="68"/>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1682" w:type="dxa"/>
            <w:vAlign w:val="center"/>
          </w:tcPr>
          <w:p>
            <w:pPr>
              <w:pStyle w:val="68"/>
              <w:snapToGrid w:val="0"/>
              <w:ind w:left="38"/>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结果</w:t>
            </w:r>
            <w:r>
              <w:rPr>
                <w:rFonts w:hint="eastAsia" w:ascii="仿宋" w:hAnsi="仿宋" w:eastAsia="仿宋" w:cs="仿宋"/>
                <w:color w:val="auto"/>
                <w:sz w:val="24"/>
                <w:szCs w:val="24"/>
                <w:highlight w:val="none"/>
                <w:lang w:val="zh-CN"/>
              </w:rPr>
              <w:t>公告、</w:t>
            </w:r>
            <w:r>
              <w:rPr>
                <w:rFonts w:hint="eastAsia" w:ascii="仿宋" w:hAnsi="仿宋" w:eastAsia="仿宋" w:cs="仿宋"/>
                <w:color w:val="auto"/>
                <w:sz w:val="24"/>
                <w:szCs w:val="24"/>
                <w:highlight w:val="none"/>
                <w:lang w:val="en-US" w:eastAsia="zh-CN"/>
              </w:rPr>
              <w:t>采购公告</w:t>
            </w:r>
          </w:p>
        </w:tc>
        <w:tc>
          <w:tcPr>
            <w:tcW w:w="7909" w:type="dxa"/>
          </w:tcPr>
          <w:p>
            <w:pPr>
              <w:pStyle w:val="7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比选结果、采购公告</w:t>
            </w:r>
            <w:r>
              <w:rPr>
                <w:rFonts w:hint="eastAsia" w:ascii="仿宋" w:hAnsi="仿宋" w:eastAsia="仿宋" w:cs="仿宋"/>
                <w:color w:val="auto"/>
                <w:sz w:val="24"/>
                <w:szCs w:val="24"/>
                <w:highlight w:val="none"/>
              </w:rPr>
              <w:t>在</w:t>
            </w:r>
            <w:r>
              <w:rPr>
                <w:rFonts w:hint="eastAsia" w:ascii="仿宋" w:hAnsi="仿宋" w:eastAsia="仿宋" w:cs="仿宋"/>
                <w:color w:val="000000"/>
                <w:sz w:val="24"/>
                <w:szCs w:val="24"/>
                <w:highlight w:val="none"/>
                <w:lang w:val="en-US" w:eastAsia="zh-CN"/>
              </w:rPr>
              <w:t>四川省人民政府参事室</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官网</w:t>
            </w:r>
            <w:r>
              <w:rPr>
                <w:rFonts w:hint="eastAsia" w:ascii="仿宋" w:hAnsi="仿宋" w:eastAsia="仿宋" w:cs="仿宋"/>
                <w:color w:val="000000" w:themeColor="text1"/>
                <w:sz w:val="24"/>
                <w:szCs w:val="24"/>
                <w:highlight w:val="none"/>
                <w14:textFill>
                  <w14:solidFill>
                    <w14:schemeClr w14:val="tx1"/>
                  </w14:solidFill>
                </w14:textFill>
              </w:rPr>
              <w:t>上予以公告。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18" w:type="dxa"/>
            <w:vAlign w:val="center"/>
          </w:tcPr>
          <w:p>
            <w:pPr>
              <w:pStyle w:val="68"/>
              <w:tabs>
                <w:tab w:val="left" w:pos="1080"/>
              </w:tabs>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682" w:type="dxa"/>
            <w:vAlign w:val="center"/>
          </w:tcPr>
          <w:p>
            <w:pPr>
              <w:pStyle w:val="68"/>
              <w:snapToGrid w:val="0"/>
              <w:ind w:left="38"/>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成交通知书领取</w:t>
            </w:r>
          </w:p>
        </w:tc>
        <w:tc>
          <w:tcPr>
            <w:tcW w:w="7909" w:type="dxa"/>
            <w:vAlign w:val="center"/>
          </w:tcPr>
          <w:p>
            <w:pPr>
              <w:pStyle w:val="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中标/成交公告在</w:t>
            </w:r>
            <w:r>
              <w:rPr>
                <w:rFonts w:hint="eastAsia" w:ascii="仿宋" w:hAnsi="仿宋" w:eastAsia="仿宋" w:cs="仿宋"/>
                <w:color w:val="000000"/>
                <w:sz w:val="24"/>
                <w:szCs w:val="24"/>
                <w:highlight w:val="none"/>
                <w:lang w:val="en-US" w:eastAsia="zh-CN"/>
              </w:rPr>
              <w:t>四川省人民政府参事室</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官网</w:t>
            </w:r>
            <w:r>
              <w:rPr>
                <w:rFonts w:hint="eastAsia" w:ascii="仿宋" w:hAnsi="仿宋" w:eastAsia="仿宋" w:cs="仿宋"/>
                <w:color w:val="000000" w:themeColor="text1"/>
                <w:sz w:val="24"/>
                <w:szCs w:val="24"/>
                <w:highlight w:val="none"/>
                <w14:textFill>
                  <w14:solidFill>
                    <w14:schemeClr w14:val="tx1"/>
                  </w14:solidFill>
                </w14:textFill>
              </w:rPr>
              <w:t>上公告后，请中标/成交供应商凭有效身份证明证件到</w:t>
            </w:r>
            <w:r>
              <w:rPr>
                <w:rFonts w:hint="eastAsia" w:ascii="仿宋" w:hAnsi="仿宋" w:eastAsia="仿宋" w:cs="仿宋"/>
                <w:color w:val="000000"/>
                <w:sz w:val="24"/>
                <w:szCs w:val="24"/>
                <w:highlight w:val="none"/>
                <w:lang w:val="en-US" w:eastAsia="zh-CN"/>
              </w:rPr>
              <w:t>四川省人民政府参事室</w:t>
            </w:r>
            <w:r>
              <w:rPr>
                <w:rFonts w:hint="eastAsia" w:ascii="仿宋" w:hAnsi="仿宋" w:eastAsia="仿宋" w:cs="仿宋"/>
                <w:color w:val="000000"/>
                <w:sz w:val="24"/>
                <w:szCs w:val="24"/>
                <w:highlight w:val="none"/>
                <w:lang w:eastAsia="zh-CN"/>
              </w:rPr>
              <w:t>（四川省成都市锦江区暑袜中街42号）</w:t>
            </w:r>
            <w:r>
              <w:rPr>
                <w:rFonts w:hint="eastAsia" w:ascii="仿宋" w:hAnsi="仿宋" w:eastAsia="仿宋" w:cs="仿宋"/>
                <w:color w:val="000000" w:themeColor="text1"/>
                <w:sz w:val="24"/>
                <w:szCs w:val="24"/>
                <w:highlight w:val="none"/>
                <w14:textFill>
                  <w14:solidFill>
                    <w14:schemeClr w14:val="tx1"/>
                  </w14:solidFill>
                </w14:textFill>
              </w:rPr>
              <w:t>领取成交通知书。</w:t>
            </w:r>
          </w:p>
          <w:p>
            <w:pPr>
              <w:pStyle w:val="75"/>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kern w:val="2"/>
                <w:sz w:val="24"/>
                <w:szCs w:val="24"/>
                <w:highlight w:val="none"/>
                <w:lang w:val="en-US" w:eastAsia="zh-CN" w:bidi="ar-SA"/>
              </w:rPr>
              <w:t>联系人：潘老师      联系电话：028-86711460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18" w:type="dxa"/>
            <w:vAlign w:val="center"/>
          </w:tcPr>
          <w:p>
            <w:pPr>
              <w:snapToGrid w:val="0"/>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682" w:type="dxa"/>
            <w:vAlign w:val="center"/>
          </w:tcPr>
          <w:p>
            <w:pPr>
              <w:pStyle w:val="6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规定的时间释义</w:t>
            </w:r>
          </w:p>
        </w:tc>
        <w:tc>
          <w:tcPr>
            <w:tcW w:w="7909" w:type="dxa"/>
            <w:vAlign w:val="center"/>
          </w:tcPr>
          <w:p>
            <w:pPr>
              <w:pStyle w:val="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中规定的时间均以北京时间为准。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2" w:hRule="atLeast"/>
          <w:jc w:val="center"/>
        </w:trPr>
        <w:tc>
          <w:tcPr>
            <w:tcW w:w="818" w:type="dxa"/>
            <w:vAlign w:val="center"/>
          </w:tcPr>
          <w:p>
            <w:pPr>
              <w:snapToGrid w:val="0"/>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682" w:type="dxa"/>
            <w:vAlign w:val="center"/>
          </w:tcPr>
          <w:p>
            <w:pPr>
              <w:pStyle w:val="68"/>
              <w:spacing w:line="288" w:lineRule="auto"/>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响应文件有效期</w:t>
            </w:r>
          </w:p>
        </w:tc>
        <w:tc>
          <w:tcPr>
            <w:tcW w:w="7909" w:type="dxa"/>
            <w:vAlign w:val="center"/>
          </w:tcPr>
          <w:p>
            <w:pPr>
              <w:pStyle w:val="68"/>
              <w:spacing w:line="360" w:lineRule="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递交响应文件截止日期之日起90天。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2" w:hRule="atLeast"/>
          <w:jc w:val="center"/>
        </w:trPr>
        <w:tc>
          <w:tcPr>
            <w:tcW w:w="818" w:type="dxa"/>
            <w:vAlign w:val="center"/>
          </w:tcPr>
          <w:p>
            <w:pPr>
              <w:snapToGrid w:val="0"/>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682" w:type="dxa"/>
            <w:vAlign w:val="center"/>
          </w:tcPr>
          <w:p>
            <w:pPr>
              <w:pStyle w:val="68"/>
              <w:spacing w:line="288" w:lineRule="auto"/>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响应文件份数</w:t>
            </w:r>
          </w:p>
        </w:tc>
        <w:tc>
          <w:tcPr>
            <w:tcW w:w="7909" w:type="dxa"/>
            <w:vAlign w:val="center"/>
          </w:tcPr>
          <w:p>
            <w:pPr>
              <w:pStyle w:val="68"/>
              <w:spacing w:line="360" w:lineRule="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资格</w:t>
            </w:r>
            <w:r>
              <w:rPr>
                <w:rFonts w:hint="eastAsia" w:ascii="仿宋" w:hAnsi="仿宋" w:eastAsia="仿宋" w:cs="仿宋"/>
                <w:color w:val="auto"/>
                <w:kern w:val="2"/>
                <w:sz w:val="24"/>
                <w:szCs w:val="24"/>
                <w:highlight w:val="none"/>
                <w:lang w:val="zh-CN" w:eastAsia="zh-CN" w:bidi="ar-SA"/>
              </w:rPr>
              <w:t>响应文件、</w:t>
            </w:r>
            <w:r>
              <w:rPr>
                <w:rFonts w:hint="eastAsia" w:ascii="仿宋" w:hAnsi="仿宋" w:eastAsia="仿宋" w:cs="仿宋"/>
                <w:color w:val="auto"/>
                <w:kern w:val="2"/>
                <w:sz w:val="24"/>
                <w:szCs w:val="24"/>
                <w:highlight w:val="none"/>
                <w:lang w:val="en-US" w:eastAsia="zh-CN" w:bidi="ar-SA"/>
              </w:rPr>
              <w:t>其他响应文件</w:t>
            </w:r>
            <w:r>
              <w:rPr>
                <w:rFonts w:hint="eastAsia" w:ascii="仿宋" w:hAnsi="仿宋" w:eastAsia="仿宋" w:cs="仿宋"/>
                <w:color w:val="auto"/>
                <w:kern w:val="2"/>
                <w:sz w:val="24"/>
                <w:szCs w:val="24"/>
                <w:highlight w:val="none"/>
                <w:lang w:val="zh-CN" w:eastAsia="zh-CN" w:bidi="ar-SA"/>
              </w:rPr>
              <w:t>正本1份，副本2份。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2" w:hRule="atLeast"/>
          <w:jc w:val="center"/>
        </w:trPr>
        <w:tc>
          <w:tcPr>
            <w:tcW w:w="818" w:type="dxa"/>
            <w:vAlign w:val="center"/>
          </w:tcPr>
          <w:p>
            <w:pPr>
              <w:snapToGrid w:val="0"/>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682" w:type="dxa"/>
            <w:vAlign w:val="center"/>
          </w:tcPr>
          <w:p>
            <w:pPr>
              <w:pStyle w:val="68"/>
              <w:spacing w:line="288" w:lineRule="auto"/>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响应文件装订</w:t>
            </w:r>
          </w:p>
          <w:p>
            <w:pPr>
              <w:pStyle w:val="68"/>
              <w:spacing w:line="288" w:lineRule="auto"/>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方式</w:t>
            </w:r>
          </w:p>
        </w:tc>
        <w:tc>
          <w:tcPr>
            <w:tcW w:w="7909" w:type="dxa"/>
            <w:vAlign w:val="center"/>
          </w:tcPr>
          <w:p>
            <w:pPr>
              <w:pStyle w:val="68"/>
              <w:spacing w:line="288" w:lineRule="auto"/>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胶装方式装订成册。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2" w:hRule="atLeast"/>
          <w:jc w:val="center"/>
        </w:trPr>
        <w:tc>
          <w:tcPr>
            <w:tcW w:w="818" w:type="dxa"/>
            <w:vAlign w:val="center"/>
          </w:tcPr>
          <w:p>
            <w:pPr>
              <w:snapToGrid w:val="0"/>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682" w:type="dxa"/>
            <w:vAlign w:val="center"/>
          </w:tcPr>
          <w:p>
            <w:pPr>
              <w:pStyle w:val="68"/>
              <w:spacing w:line="288"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评审方法</w:t>
            </w:r>
          </w:p>
        </w:tc>
        <w:tc>
          <w:tcPr>
            <w:tcW w:w="7909" w:type="dxa"/>
            <w:vAlign w:val="center"/>
          </w:tcPr>
          <w:p>
            <w:pPr>
              <w:pStyle w:val="68"/>
              <w:spacing w:line="288" w:lineRule="auto"/>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818" w:type="dxa"/>
            <w:vAlign w:val="center"/>
          </w:tcPr>
          <w:p>
            <w:pPr>
              <w:snapToGrid w:val="0"/>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682" w:type="dxa"/>
            <w:vAlign w:val="center"/>
          </w:tcPr>
          <w:p>
            <w:pPr>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是否接受联合体参与采购活动</w:t>
            </w:r>
          </w:p>
        </w:tc>
        <w:tc>
          <w:tcPr>
            <w:tcW w:w="7909" w:type="dxa"/>
            <w:vAlign w:val="center"/>
          </w:tcPr>
          <w:p>
            <w:pPr>
              <w:pStyle w:val="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否</w:t>
            </w:r>
            <w:r>
              <w:rPr>
                <w:rFonts w:hint="eastAsia" w:ascii="仿宋" w:hAnsi="仿宋" w:eastAsia="仿宋" w:cs="仿宋"/>
                <w:color w:val="auto"/>
                <w:sz w:val="24"/>
                <w:szCs w:val="24"/>
                <w:highlight w:val="none"/>
                <w:lang w:eastAsia="zh-CN"/>
              </w:rPr>
              <w:t>。</w:t>
            </w:r>
          </w:p>
        </w:tc>
      </w:tr>
    </w:tbl>
    <w:p>
      <w:pPr>
        <w:pStyle w:val="67"/>
        <w:widowControl/>
        <w:spacing w:line="312" w:lineRule="auto"/>
        <w:ind w:left="0" w:leftChars="0" w:firstLine="0" w:firstLineChars="0"/>
        <w:rPr>
          <w:rFonts w:hint="eastAsia" w:ascii="仿宋" w:hAnsi="仿宋" w:eastAsia="仿宋" w:cs="仿宋"/>
          <w:b/>
          <w:bCs/>
          <w:color w:val="000000"/>
          <w:sz w:val="24"/>
          <w:szCs w:val="24"/>
          <w:lang w:val="en-US" w:eastAsia="zh-CN"/>
        </w:rPr>
      </w:pPr>
    </w:p>
    <w:p>
      <w:pP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br w:type="page"/>
      </w:r>
    </w:p>
    <w:bookmarkEnd w:id="13"/>
    <w:bookmarkEnd w:id="14"/>
    <w:p>
      <w:pPr>
        <w:pStyle w:val="5"/>
        <w:keepNext w:val="0"/>
        <w:keepLines w:val="0"/>
        <w:kinsoku/>
        <w:wordWrap/>
        <w:overflowPunct/>
        <w:topLinePunct w:val="0"/>
        <w:bidi w:val="0"/>
        <w:spacing w:before="0" w:after="0" w:line="360" w:lineRule="auto"/>
        <w:jc w:val="center"/>
        <w:rPr>
          <w:rFonts w:hint="eastAsia" w:ascii="仿宋" w:hAnsi="仿宋" w:eastAsia="仿宋" w:cs="仿宋"/>
          <w:bCs w:val="0"/>
          <w:color w:val="000000"/>
          <w:sz w:val="24"/>
          <w:szCs w:val="24"/>
          <w:highlight w:val="none"/>
        </w:rPr>
      </w:pPr>
      <w:bookmarkStart w:id="15" w:name="_Toc27485"/>
      <w:bookmarkStart w:id="16" w:name="_Toc28095"/>
      <w:bookmarkStart w:id="17" w:name="_Toc183682351"/>
      <w:bookmarkStart w:id="18" w:name="_Toc217446042"/>
      <w:bookmarkStart w:id="19" w:name="_Toc183582214"/>
      <w:bookmarkStart w:id="20" w:name="_Toc77400780"/>
      <w:bookmarkStart w:id="21" w:name="_Toc89075876"/>
      <w:r>
        <w:rPr>
          <w:rFonts w:hint="eastAsia" w:ascii="仿宋" w:hAnsi="仿宋" w:eastAsia="仿宋" w:cs="仿宋"/>
          <w:b/>
          <w:bCs/>
          <w:color w:val="000000"/>
          <w:kern w:val="2"/>
          <w:sz w:val="30"/>
          <w:szCs w:val="30"/>
          <w:highlight w:val="none"/>
          <w:lang w:val="en-US" w:eastAsia="zh-CN" w:bidi="ar-SA"/>
        </w:rPr>
        <w:t>二、总  则</w:t>
      </w:r>
      <w:bookmarkEnd w:id="15"/>
      <w:bookmarkEnd w:id="16"/>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outlineLvl w:val="9"/>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1.适用范围</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1.1 本</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仅适用于本次</w:t>
      </w:r>
      <w:r>
        <w:rPr>
          <w:rFonts w:hint="eastAsia" w:ascii="仿宋" w:hAnsi="仿宋" w:eastAsia="仿宋" w:cs="仿宋"/>
          <w:color w:val="000000"/>
          <w:sz w:val="24"/>
          <w:szCs w:val="24"/>
          <w:highlight w:val="none"/>
          <w:lang w:val="en-US" w:eastAsia="zh-CN"/>
        </w:rPr>
        <w:t>比选</w:t>
      </w:r>
      <w:r>
        <w:rPr>
          <w:rFonts w:hint="eastAsia" w:ascii="仿宋" w:hAnsi="仿宋" w:eastAsia="仿宋" w:cs="仿宋"/>
          <w:color w:val="auto"/>
          <w:sz w:val="24"/>
          <w:szCs w:val="24"/>
          <w:highlight w:val="none"/>
        </w:rPr>
        <w:t>所叙述的</w:t>
      </w:r>
      <w:r>
        <w:rPr>
          <w:rFonts w:hint="eastAsia" w:ascii="仿宋" w:hAnsi="仿宋" w:eastAsia="仿宋" w:cs="仿宋"/>
          <w:color w:val="auto"/>
          <w:sz w:val="24"/>
          <w:szCs w:val="24"/>
          <w:highlight w:val="none"/>
          <w:lang w:val="en-US" w:eastAsia="zh-CN"/>
        </w:rPr>
        <w:t>采购内容</w:t>
      </w:r>
      <w:r>
        <w:rPr>
          <w:rFonts w:hint="eastAsia" w:ascii="仿宋" w:hAnsi="仿宋" w:eastAsia="仿宋" w:cs="仿宋"/>
          <w:color w:val="auto"/>
          <w:sz w:val="24"/>
          <w:szCs w:val="24"/>
          <w:highlight w:val="none"/>
        </w:rPr>
        <w:t>。</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 本</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的解释权</w:t>
      </w:r>
      <w:r>
        <w:rPr>
          <w:rFonts w:hint="eastAsia" w:ascii="仿宋" w:hAnsi="仿宋" w:eastAsia="仿宋" w:cs="仿宋"/>
          <w:sz w:val="24"/>
          <w:szCs w:val="24"/>
          <w:highlight w:val="none"/>
        </w:rPr>
        <w:t>归</w:t>
      </w:r>
      <w:r>
        <w:rPr>
          <w:rFonts w:hint="eastAsia" w:ascii="仿宋" w:hAnsi="仿宋" w:eastAsia="仿宋" w:cs="仿宋"/>
          <w:color w:val="000000"/>
          <w:sz w:val="24"/>
          <w:szCs w:val="24"/>
          <w:highlight w:val="none"/>
        </w:rPr>
        <w:t>采购人</w:t>
      </w:r>
      <w:r>
        <w:rPr>
          <w:rFonts w:hint="eastAsia" w:ascii="仿宋" w:hAnsi="仿宋" w:eastAsia="仿宋" w:cs="仿宋"/>
          <w:sz w:val="24"/>
          <w:szCs w:val="24"/>
          <w:highlight w:val="none"/>
        </w:rPr>
        <w:t>所有</w:t>
      </w:r>
      <w:r>
        <w:rPr>
          <w:rFonts w:hint="eastAsia" w:ascii="仿宋" w:hAnsi="仿宋" w:eastAsia="仿宋" w:cs="仿宋"/>
          <w:color w:val="000000"/>
          <w:sz w:val="24"/>
          <w:szCs w:val="24"/>
          <w:highlight w:val="none"/>
        </w:rPr>
        <w:t>。</w:t>
      </w:r>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000000"/>
          <w:sz w:val="24"/>
          <w:szCs w:val="24"/>
          <w:highlight w:val="none"/>
        </w:rPr>
        <w:t>2.采购主体</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2.1本次</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的采购人是</w:t>
      </w:r>
      <w:r>
        <w:rPr>
          <w:rFonts w:hint="eastAsia" w:ascii="仿宋" w:hAnsi="仿宋" w:eastAsia="仿宋" w:cs="仿宋"/>
          <w:color w:val="auto"/>
          <w:sz w:val="24"/>
          <w:szCs w:val="24"/>
          <w:highlight w:val="none"/>
          <w:u w:val="single"/>
          <w:lang w:val="en-US" w:eastAsia="zh-CN"/>
        </w:rPr>
        <w:t>四川省人民政府参事室</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3. 合格</w:t>
      </w:r>
      <w:r>
        <w:rPr>
          <w:rFonts w:hint="eastAsia" w:ascii="仿宋" w:hAnsi="仿宋" w:eastAsia="仿宋" w:cs="仿宋"/>
          <w:b/>
          <w:bCs/>
          <w:color w:val="000000"/>
          <w:sz w:val="24"/>
          <w:szCs w:val="24"/>
          <w:highlight w:val="none"/>
          <w:lang w:eastAsia="zh-CN"/>
        </w:rPr>
        <w:t>供应商</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合格</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应具备以下条件：</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000000"/>
          <w:spacing w:val="-4"/>
          <w:sz w:val="24"/>
          <w:szCs w:val="24"/>
          <w:highlight w:val="none"/>
        </w:rPr>
      </w:pPr>
      <w:r>
        <w:rPr>
          <w:rFonts w:hint="eastAsia" w:ascii="仿宋" w:hAnsi="仿宋" w:eastAsia="仿宋" w:cs="仿宋"/>
          <w:color w:val="000000"/>
          <w:sz w:val="24"/>
          <w:szCs w:val="24"/>
          <w:highlight w:val="none"/>
        </w:rPr>
        <w:t>3.1 具备法律法规和本</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规定的资格条件</w:t>
      </w:r>
      <w:r>
        <w:rPr>
          <w:rFonts w:hint="eastAsia" w:ascii="仿宋" w:hAnsi="仿宋" w:eastAsia="仿宋" w:cs="仿宋"/>
          <w:color w:val="000000"/>
          <w:spacing w:val="-4"/>
          <w:sz w:val="24"/>
          <w:szCs w:val="24"/>
          <w:highlight w:val="none"/>
        </w:rPr>
        <w:t>；</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64" w:firstLineChars="200"/>
        <w:outlineLvl w:val="9"/>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4"/>
          <w:sz w:val="24"/>
          <w:szCs w:val="24"/>
          <w:highlight w:val="none"/>
        </w:rPr>
        <w:t>3.2 不属于禁止参加本项目采购活动的</w:t>
      </w:r>
      <w:r>
        <w:rPr>
          <w:rFonts w:hint="eastAsia" w:ascii="仿宋" w:hAnsi="仿宋" w:eastAsia="仿宋" w:cs="仿宋"/>
          <w:spacing w:val="-4"/>
          <w:sz w:val="24"/>
          <w:szCs w:val="24"/>
          <w:highlight w:val="none"/>
          <w:lang w:val="en-US" w:eastAsia="zh-CN"/>
        </w:rPr>
        <w:t>供应商</w:t>
      </w:r>
      <w:r>
        <w:rPr>
          <w:rFonts w:hint="eastAsia" w:ascii="仿宋" w:hAnsi="仿宋" w:eastAsia="仿宋" w:cs="仿宋"/>
          <w:color w:val="000000"/>
          <w:spacing w:val="-4"/>
          <w:sz w:val="24"/>
          <w:szCs w:val="24"/>
          <w:highlight w:val="none"/>
        </w:rPr>
        <w:t>；</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64" w:firstLineChars="200"/>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pacing w:val="-4"/>
          <w:sz w:val="24"/>
          <w:szCs w:val="24"/>
          <w:highlight w:val="none"/>
          <w:lang w:val="en-US" w:eastAsia="zh-CN"/>
        </w:rPr>
        <w:t xml:space="preserve">3.3 </w:t>
      </w:r>
      <w:r>
        <w:rPr>
          <w:rFonts w:hint="eastAsia" w:ascii="仿宋" w:hAnsi="仿宋" w:eastAsia="仿宋" w:cs="仿宋"/>
          <w:color w:val="000000"/>
          <w:sz w:val="24"/>
          <w:szCs w:val="24"/>
          <w:highlight w:val="none"/>
        </w:rPr>
        <w:t>按照规定获取了</w:t>
      </w:r>
      <w:r>
        <w:rPr>
          <w:rFonts w:hint="eastAsia" w:ascii="仿宋" w:hAnsi="仿宋" w:eastAsia="仿宋" w:cs="仿宋"/>
          <w:color w:val="000000"/>
          <w:sz w:val="24"/>
          <w:szCs w:val="24"/>
          <w:highlight w:val="none"/>
          <w:lang w:val="en-US" w:eastAsia="zh-CN"/>
        </w:rPr>
        <w:t>比选</w:t>
      </w:r>
      <w:r>
        <w:rPr>
          <w:rFonts w:hint="eastAsia" w:ascii="仿宋" w:hAnsi="仿宋" w:eastAsia="仿宋" w:cs="仿宋"/>
          <w:color w:val="000000"/>
          <w:spacing w:val="-4"/>
          <w:sz w:val="24"/>
          <w:szCs w:val="24"/>
          <w:highlight w:val="none"/>
        </w:rPr>
        <w:t>文</w:t>
      </w:r>
      <w:r>
        <w:rPr>
          <w:rFonts w:hint="eastAsia" w:ascii="仿宋" w:hAnsi="仿宋" w:eastAsia="仿宋" w:cs="仿宋"/>
          <w:color w:val="000000"/>
          <w:sz w:val="24"/>
          <w:szCs w:val="24"/>
          <w:highlight w:val="none"/>
        </w:rPr>
        <w:t>件，属于实质性参加</w:t>
      </w:r>
      <w:r>
        <w:rPr>
          <w:rFonts w:hint="eastAsia" w:ascii="仿宋" w:hAnsi="仿宋" w:eastAsia="仿宋" w:cs="仿宋"/>
          <w:color w:val="000000"/>
          <w:sz w:val="24"/>
          <w:szCs w:val="24"/>
          <w:highlight w:val="none"/>
          <w:lang w:val="en-US" w:eastAsia="zh-CN"/>
        </w:rPr>
        <w:t>本次比选采购</w:t>
      </w:r>
      <w:r>
        <w:rPr>
          <w:rFonts w:hint="eastAsia" w:ascii="仿宋" w:hAnsi="仿宋" w:eastAsia="仿宋" w:cs="仿宋"/>
          <w:color w:val="000000"/>
          <w:sz w:val="24"/>
          <w:szCs w:val="24"/>
          <w:highlight w:val="none"/>
        </w:rPr>
        <w:t>活动的供应商</w:t>
      </w:r>
      <w:r>
        <w:rPr>
          <w:rFonts w:hint="eastAsia" w:ascii="仿宋" w:hAnsi="仿宋" w:eastAsia="仿宋" w:cs="仿宋"/>
          <w:color w:val="000000"/>
          <w:sz w:val="24"/>
          <w:szCs w:val="24"/>
          <w:highlight w:val="none"/>
          <w:lang w:eastAsia="zh-CN"/>
        </w:rPr>
        <w:t>。</w:t>
      </w:r>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jc w:val="left"/>
        <w:outlineLvl w:val="9"/>
        <w:rPr>
          <w:rFonts w:hint="eastAsia" w:ascii="仿宋" w:hAnsi="仿宋" w:eastAsia="仿宋" w:cs="仿宋"/>
          <w:color w:val="000000"/>
          <w:sz w:val="24"/>
          <w:szCs w:val="24"/>
          <w:highlight w:val="none"/>
          <w:lang w:eastAsia="zh-CN"/>
        </w:rPr>
      </w:pPr>
      <w:r>
        <w:rPr>
          <w:rFonts w:hint="eastAsia" w:ascii="仿宋" w:hAnsi="仿宋" w:eastAsia="仿宋" w:cs="仿宋"/>
          <w:b/>
          <w:bCs/>
          <w:color w:val="000000"/>
          <w:sz w:val="24"/>
          <w:szCs w:val="24"/>
          <w:highlight w:val="none"/>
        </w:rPr>
        <w:t>4.</w:t>
      </w:r>
      <w:r>
        <w:rPr>
          <w:rFonts w:hint="eastAsia" w:ascii="仿宋" w:hAnsi="仿宋" w:eastAsia="仿宋" w:cs="仿宋"/>
          <w:b/>
          <w:bCs/>
          <w:color w:val="000000"/>
          <w:sz w:val="24"/>
          <w:szCs w:val="24"/>
          <w:highlight w:val="none"/>
          <w:lang w:val="en-US" w:eastAsia="zh-CN"/>
        </w:rPr>
        <w:t>比选</w:t>
      </w:r>
      <w:r>
        <w:rPr>
          <w:rFonts w:hint="eastAsia" w:ascii="仿宋" w:hAnsi="仿宋" w:eastAsia="仿宋" w:cs="仿宋"/>
          <w:b/>
          <w:bCs/>
          <w:color w:val="000000"/>
          <w:sz w:val="24"/>
          <w:szCs w:val="24"/>
          <w:highlight w:val="none"/>
        </w:rPr>
        <w:t>费用</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应自行承担参加</w:t>
      </w:r>
      <w:r>
        <w:rPr>
          <w:rFonts w:hint="eastAsia" w:ascii="仿宋" w:hAnsi="仿宋" w:eastAsia="仿宋" w:cs="仿宋"/>
          <w:color w:val="000000"/>
          <w:sz w:val="24"/>
          <w:szCs w:val="24"/>
          <w:highlight w:val="none"/>
          <w:lang w:val="en-US" w:eastAsia="zh-CN"/>
        </w:rPr>
        <w:t>比选</w:t>
      </w:r>
      <w:r>
        <w:rPr>
          <w:rFonts w:hint="eastAsia" w:ascii="仿宋" w:hAnsi="仿宋" w:eastAsia="仿宋" w:cs="仿宋"/>
          <w:color w:val="000000"/>
          <w:sz w:val="24"/>
          <w:szCs w:val="24"/>
          <w:highlight w:val="none"/>
        </w:rPr>
        <w:t>活动的全部费用。</w:t>
      </w:r>
    </w:p>
    <w:p>
      <w:pPr>
        <w:pStyle w:val="77"/>
        <w:keepNext w:val="0"/>
        <w:keepLines w:val="0"/>
        <w:pageBreakBefore w:val="0"/>
        <w:widowControl w:val="0"/>
        <w:kinsoku/>
        <w:wordWrap/>
        <w:overflowPunct/>
        <w:topLinePunct w:val="0"/>
        <w:autoSpaceDE/>
        <w:autoSpaceDN/>
        <w:bidi w:val="0"/>
        <w:adjustRightInd w:val="0"/>
        <w:snapToGrid/>
        <w:spacing w:line="360" w:lineRule="auto"/>
        <w:ind w:left="1" w:firstLine="482" w:firstLineChars="200"/>
        <w:textAlignment w:val="baseline"/>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5.充分、公平竞争保障措施</w:t>
      </w:r>
    </w:p>
    <w:p>
      <w:pPr>
        <w:pStyle w:val="7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FF0000"/>
          <w:sz w:val="24"/>
          <w:szCs w:val="24"/>
          <w:highlight w:val="none"/>
        </w:rPr>
      </w:pPr>
      <w:r>
        <w:rPr>
          <w:rFonts w:hint="eastAsia" w:ascii="仿宋" w:hAnsi="仿宋" w:eastAsia="仿宋" w:cs="仿宋"/>
          <w:color w:val="000000"/>
          <w:sz w:val="24"/>
          <w:szCs w:val="24"/>
          <w:highlight w:val="none"/>
        </w:rPr>
        <w:t>5.1利害关系</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处理。单位负责人为同一人或者存在直接控股、管理关系的不同</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不得参加同一合同项下的采购活动。采购项目实行资格预审的，单位负责人为同一人或者存在直接控股、管理关系的不同</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可以参加资格预审，但只能由</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确定其中一家符合条件的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参加后续的采购活动，否则，其响应文件作为无效处理。</w:t>
      </w:r>
    </w:p>
    <w:p>
      <w:pPr>
        <w:pStyle w:val="7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5.2利害关系授权代表处理。</w:t>
      </w:r>
      <w:r>
        <w:rPr>
          <w:rFonts w:hint="eastAsia" w:ascii="仿宋" w:hAnsi="仿宋" w:eastAsia="仿宋" w:cs="仿宋"/>
          <w:sz w:val="24"/>
          <w:szCs w:val="24"/>
          <w:highlight w:val="none"/>
        </w:rPr>
        <w:t>两</w:t>
      </w:r>
      <w:r>
        <w:rPr>
          <w:rFonts w:hint="eastAsia" w:ascii="仿宋" w:hAnsi="仿宋" w:eastAsia="仿宋" w:cs="仿宋"/>
          <w:color w:val="000000"/>
          <w:sz w:val="24"/>
          <w:szCs w:val="24"/>
          <w:highlight w:val="none"/>
        </w:rPr>
        <w:t>家以上的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不得在同一合同项下的采购项目中，委托同一个自然人、同一家庭的人员、同一单位的人员作为其授权代表，否则，其响应文件作为无效处理。</w:t>
      </w:r>
    </w:p>
    <w:p>
      <w:pPr>
        <w:pStyle w:val="7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回避采购活动中，采购人员及相关人员与</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有下列利害关系之一的，应当回避：</w:t>
      </w:r>
    </w:p>
    <w:p>
      <w:pPr>
        <w:pStyle w:val="7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（1）参加采购活动前3年内与</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存在劳动关系；</w:t>
      </w:r>
    </w:p>
    <w:p>
      <w:pPr>
        <w:pStyle w:val="7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（2）参加采购活动前3年内担任</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的董事、监事；</w:t>
      </w:r>
    </w:p>
    <w:p>
      <w:pPr>
        <w:pStyle w:val="7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（3）参加采购活动前3年内是</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的控股股东或者实际控制人；</w:t>
      </w:r>
    </w:p>
    <w:p>
      <w:pPr>
        <w:pStyle w:val="7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（4）与</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的法定代表人或者负责人有夫妻、直系血亲、三代以内旁系血亲或者近姻亲关系；</w:t>
      </w:r>
    </w:p>
    <w:p>
      <w:pPr>
        <w:pStyle w:val="7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（5）与</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有其他可能影响采购活动公平、公正进行的关系。</w:t>
      </w:r>
    </w:p>
    <w:p>
      <w:pPr>
        <w:pStyle w:val="77"/>
        <w:keepNext w:val="0"/>
        <w:keepLines w:val="0"/>
        <w:pageBreakBefore w:val="0"/>
        <w:widowControl w:val="0"/>
        <w:kinsoku/>
        <w:wordWrap/>
        <w:overflowPunct/>
        <w:topLinePunct w:val="0"/>
        <w:autoSpaceDE/>
        <w:autoSpaceDN/>
        <w:bidi w:val="0"/>
        <w:adjustRightInd w:val="0"/>
        <w:snapToGrid/>
        <w:spacing w:line="360" w:lineRule="auto"/>
        <w:ind w:left="1" w:firstLine="482" w:firstLineChars="200"/>
        <w:textAlignment w:val="baseline"/>
        <w:outlineLvl w:val="9"/>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6.联合体</w:t>
      </w:r>
    </w:p>
    <w:p>
      <w:pPr>
        <w:pStyle w:val="7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本项目</w:t>
      </w:r>
      <w:r>
        <w:rPr>
          <w:rFonts w:hint="eastAsia" w:ascii="仿宋" w:hAnsi="仿宋" w:eastAsia="仿宋" w:cs="仿宋"/>
          <w:b/>
          <w:bCs/>
          <w:color w:val="auto"/>
          <w:sz w:val="24"/>
          <w:szCs w:val="24"/>
          <w:highlight w:val="none"/>
          <w:lang w:val="en-US" w:eastAsia="zh-CN"/>
        </w:rPr>
        <w:t>不允许</w:t>
      </w:r>
      <w:r>
        <w:rPr>
          <w:rFonts w:hint="eastAsia" w:ascii="仿宋" w:hAnsi="仿宋" w:eastAsia="仿宋" w:cs="仿宋"/>
          <w:color w:val="auto"/>
          <w:sz w:val="24"/>
          <w:szCs w:val="24"/>
          <w:highlight w:val="none"/>
        </w:rPr>
        <w:t>联合体参与采购活动</w:t>
      </w:r>
      <w:r>
        <w:rPr>
          <w:rFonts w:hint="eastAsia" w:ascii="仿宋" w:hAnsi="仿宋" w:eastAsia="仿宋" w:cs="仿宋"/>
          <w:color w:val="auto"/>
          <w:sz w:val="24"/>
          <w:szCs w:val="24"/>
          <w:highlight w:val="none"/>
          <w:lang w:eastAsia="zh-CN"/>
        </w:rPr>
        <w:t>。</w:t>
      </w:r>
    </w:p>
    <w:p>
      <w:pPr>
        <w:pStyle w:val="77"/>
        <w:keepNext w:val="0"/>
        <w:keepLines w:val="0"/>
        <w:pageBreakBefore w:val="0"/>
        <w:widowControl w:val="0"/>
        <w:kinsoku/>
        <w:wordWrap/>
        <w:overflowPunct/>
        <w:topLinePunct w:val="0"/>
        <w:autoSpaceDE/>
        <w:autoSpaceDN/>
        <w:bidi w:val="0"/>
        <w:adjustRightInd w:val="0"/>
        <w:snapToGrid/>
        <w:spacing w:line="360" w:lineRule="auto"/>
        <w:ind w:left="1" w:firstLine="482" w:firstLineChars="200"/>
        <w:textAlignment w:val="baseline"/>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7.</w:t>
      </w:r>
      <w:r>
        <w:rPr>
          <w:rFonts w:hint="eastAsia" w:ascii="仿宋" w:hAnsi="仿宋" w:eastAsia="仿宋" w:cs="仿宋"/>
          <w:b/>
          <w:color w:val="000000"/>
          <w:sz w:val="24"/>
          <w:szCs w:val="24"/>
          <w:highlight w:val="none"/>
          <w:lang w:val="en-US" w:eastAsia="zh-CN"/>
        </w:rPr>
        <w:t>比选</w:t>
      </w:r>
      <w:r>
        <w:rPr>
          <w:rFonts w:hint="eastAsia" w:ascii="仿宋" w:hAnsi="仿宋" w:eastAsia="仿宋" w:cs="仿宋"/>
          <w:b/>
          <w:color w:val="000000"/>
          <w:sz w:val="24"/>
          <w:szCs w:val="24"/>
          <w:highlight w:val="none"/>
        </w:rPr>
        <w:t>保证金</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本项目不收取比选保证金。</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8.响应文件有效期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sz w:val="24"/>
          <w:highlight w:val="none"/>
        </w:rPr>
        <w:t>本项目</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有效期为</w:t>
      </w:r>
      <w:r>
        <w:rPr>
          <w:rFonts w:hint="eastAsia" w:ascii="仿宋" w:hAnsi="仿宋" w:eastAsia="仿宋" w:cs="仿宋"/>
          <w:color w:val="000000"/>
          <w:sz w:val="24"/>
          <w:szCs w:val="24"/>
          <w:highlight w:val="none"/>
          <w:lang w:eastAsia="zh-CN"/>
        </w:rPr>
        <w:t>递交响应</w:t>
      </w:r>
      <w:r>
        <w:rPr>
          <w:rFonts w:hint="eastAsia" w:ascii="仿宋" w:hAnsi="仿宋" w:eastAsia="仿宋" w:cs="仿宋"/>
          <w:color w:val="000000"/>
          <w:sz w:val="24"/>
          <w:szCs w:val="24"/>
          <w:highlight w:val="none"/>
        </w:rPr>
        <w:t>文件截</w:t>
      </w:r>
      <w:r>
        <w:rPr>
          <w:rFonts w:hint="eastAsia" w:ascii="仿宋" w:hAnsi="仿宋" w:eastAsia="仿宋" w:cs="仿宋"/>
          <w:color w:val="auto"/>
          <w:sz w:val="24"/>
          <w:szCs w:val="24"/>
          <w:highlight w:val="none"/>
        </w:rPr>
        <w:t>止之日起</w:t>
      </w:r>
      <w:r>
        <w:rPr>
          <w:rFonts w:hint="eastAsia" w:ascii="仿宋" w:hAnsi="仿宋" w:eastAsia="仿宋" w:cs="仿宋"/>
          <w:color w:val="auto"/>
          <w:sz w:val="24"/>
          <w:szCs w:val="24"/>
          <w:highlight w:val="none"/>
          <w:u w:val="single"/>
          <w:lang w:val="en-US" w:eastAsia="zh-CN"/>
        </w:rPr>
        <w:t xml:space="preserve"> 90 </w:t>
      </w:r>
      <w:r>
        <w:rPr>
          <w:rFonts w:hint="eastAsia" w:ascii="仿宋" w:hAnsi="仿宋" w:eastAsia="仿宋" w:cs="仿宋"/>
          <w:color w:val="auto"/>
          <w:sz w:val="24"/>
          <w:szCs w:val="24"/>
          <w:highlight w:val="none"/>
        </w:rPr>
        <w:t>天</w:t>
      </w:r>
      <w:r>
        <w:rPr>
          <w:rFonts w:hint="eastAsia" w:ascii="仿宋" w:hAnsi="仿宋" w:eastAsia="仿宋" w:cs="仿宋"/>
          <w:sz w:val="24"/>
          <w:highlight w:val="none"/>
        </w:rPr>
        <w:t>。</w:t>
      </w:r>
      <w:r>
        <w:rPr>
          <w:rFonts w:hint="eastAsia" w:ascii="仿宋" w:hAnsi="仿宋" w:eastAsia="仿宋" w:cs="仿宋"/>
          <w:sz w:val="24"/>
          <w:highlight w:val="none"/>
          <w:lang w:eastAsia="zh-CN"/>
        </w:rPr>
        <w:t>供应商响应</w:t>
      </w:r>
      <w:r>
        <w:rPr>
          <w:rFonts w:hint="eastAsia" w:ascii="仿宋" w:hAnsi="仿宋" w:eastAsia="仿宋" w:cs="仿宋"/>
          <w:sz w:val="24"/>
          <w:highlight w:val="none"/>
        </w:rPr>
        <w:t>文件中必须载明</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有效期，</w:t>
      </w:r>
      <w:r>
        <w:rPr>
          <w:rFonts w:hint="eastAsia" w:ascii="仿宋" w:hAnsi="仿宋" w:eastAsia="仿宋" w:cs="仿宋"/>
          <w:sz w:val="24"/>
          <w:highlight w:val="none"/>
          <w:lang w:eastAsia="zh-CN"/>
        </w:rPr>
        <w:t>响应文件中承诺的响应文件有效期应当不少于比选文件中载明的响应文件有效期。</w:t>
      </w:r>
    </w:p>
    <w:p>
      <w:pPr>
        <w:pStyle w:val="1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color w:val="000000"/>
          <w:sz w:val="24"/>
          <w:szCs w:val="24"/>
          <w:highlight w:val="none"/>
        </w:rPr>
        <w:t>9.</w:t>
      </w:r>
      <w:r>
        <w:rPr>
          <w:rFonts w:hint="eastAsia" w:ascii="仿宋" w:hAnsi="仿宋" w:eastAsia="仿宋" w:cs="仿宋"/>
          <w:b/>
          <w:bCs/>
          <w:color w:val="000000"/>
          <w:sz w:val="24"/>
          <w:szCs w:val="24"/>
          <w:highlight w:val="none"/>
        </w:rPr>
        <w:t>知识产权</w:t>
      </w:r>
    </w:p>
    <w:p>
      <w:pPr>
        <w:pStyle w:val="13"/>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9.1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应保证在本项目</w:t>
      </w:r>
      <w:r>
        <w:rPr>
          <w:rFonts w:hint="eastAsia" w:ascii="仿宋" w:hAnsi="仿宋" w:eastAsia="仿宋" w:cs="仿宋"/>
          <w:sz w:val="24"/>
          <w:szCs w:val="24"/>
          <w:highlight w:val="none"/>
        </w:rPr>
        <w:t>中</w:t>
      </w:r>
      <w:r>
        <w:rPr>
          <w:rFonts w:hint="eastAsia" w:ascii="仿宋" w:hAnsi="仿宋" w:eastAsia="仿宋" w:cs="仿宋"/>
          <w:color w:val="000000"/>
          <w:sz w:val="24"/>
          <w:szCs w:val="24"/>
          <w:highlight w:val="none"/>
        </w:rPr>
        <w:t>使用的任何产品和服务（包括部分使用），不会产生因第三方提出侵犯其专利权、商标权或其它知识产权而引起的法律和经济纠纷，如因专利权、商标权或其它知识产权而引起法律和经济纠纷，由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承担所有相关责任。</w:t>
      </w:r>
    </w:p>
    <w:p>
      <w:pPr>
        <w:pStyle w:val="13"/>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除非</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特别规定，采购人享有本项目实施过程中产生的知识成果及知识产权。</w:t>
      </w:r>
      <w:bookmarkStart w:id="22" w:name="_Toc5427"/>
      <w:bookmarkStart w:id="23" w:name="_Toc10026"/>
      <w:bookmarkStart w:id="24" w:name="_Toc27941"/>
      <w:bookmarkStart w:id="25" w:name="_Toc1535"/>
      <w:bookmarkStart w:id="26" w:name="_Toc30108"/>
      <w:bookmarkStart w:id="27" w:name="_Toc11391"/>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b/>
          <w:bCs/>
          <w:color w:val="000000"/>
          <w:kern w:val="2"/>
          <w:sz w:val="30"/>
          <w:szCs w:val="30"/>
          <w:highlight w:val="none"/>
          <w:u w:val="none"/>
          <w:lang w:val="en-US" w:eastAsia="zh-CN" w:bidi="ar-SA"/>
        </w:rPr>
      </w:pPr>
      <w:r>
        <w:rPr>
          <w:rFonts w:hint="eastAsia" w:ascii="仿宋" w:hAnsi="仿宋" w:eastAsia="仿宋" w:cs="仿宋"/>
          <w:b/>
          <w:bCs/>
          <w:color w:val="000000"/>
          <w:kern w:val="2"/>
          <w:sz w:val="30"/>
          <w:szCs w:val="30"/>
          <w:highlight w:val="none"/>
          <w:u w:val="none"/>
          <w:lang w:val="en-US" w:eastAsia="zh-CN" w:bidi="ar-SA"/>
        </w:rPr>
        <w:t>三、</w:t>
      </w:r>
      <w:bookmarkEnd w:id="22"/>
      <w:bookmarkEnd w:id="23"/>
      <w:bookmarkEnd w:id="24"/>
      <w:bookmarkEnd w:id="25"/>
      <w:bookmarkEnd w:id="26"/>
      <w:r>
        <w:rPr>
          <w:rFonts w:hint="eastAsia" w:ascii="仿宋" w:hAnsi="仿宋" w:eastAsia="仿宋" w:cs="仿宋"/>
          <w:b/>
          <w:bCs/>
          <w:color w:val="000000"/>
          <w:kern w:val="2"/>
          <w:sz w:val="30"/>
          <w:szCs w:val="30"/>
          <w:highlight w:val="none"/>
          <w:u w:val="none"/>
          <w:lang w:val="en-US" w:eastAsia="zh-CN" w:bidi="ar-SA"/>
        </w:rPr>
        <w:t>比选文件</w:t>
      </w:r>
      <w:bookmarkEnd w:id="27"/>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w:t>
      </w:r>
      <w:r>
        <w:rPr>
          <w:rFonts w:hint="eastAsia" w:ascii="仿宋" w:hAnsi="仿宋" w:eastAsia="仿宋" w:cs="仿宋"/>
          <w:b/>
          <w:bCs/>
          <w:color w:val="000000"/>
          <w:sz w:val="24"/>
          <w:szCs w:val="24"/>
          <w:highlight w:val="none"/>
          <w:lang w:val="en-US" w:eastAsia="zh-CN"/>
        </w:rPr>
        <w:t>.</w:t>
      </w:r>
      <w:r>
        <w:rPr>
          <w:rFonts w:hint="eastAsia" w:ascii="仿宋" w:hAnsi="仿宋" w:eastAsia="仿宋" w:cs="仿宋"/>
          <w:b/>
          <w:bCs/>
          <w:color w:val="000000"/>
          <w:sz w:val="24"/>
          <w:szCs w:val="24"/>
          <w:highlight w:val="none"/>
          <w:lang w:eastAsia="zh-CN"/>
        </w:rPr>
        <w:t>比选文件</w:t>
      </w:r>
      <w:r>
        <w:rPr>
          <w:rFonts w:hint="eastAsia" w:ascii="仿宋" w:hAnsi="仿宋" w:eastAsia="仿宋" w:cs="仿宋"/>
          <w:b/>
          <w:bCs/>
          <w:color w:val="000000"/>
          <w:sz w:val="24"/>
          <w:szCs w:val="24"/>
          <w:highlight w:val="none"/>
        </w:rPr>
        <w:t>的构成</w:t>
      </w:r>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FF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b/>
          <w:bCs/>
          <w:color w:val="000000"/>
          <w:sz w:val="24"/>
          <w:szCs w:val="24"/>
          <w:highlight w:val="none"/>
        </w:rPr>
        <w:t>.</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是</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准备响应文件和参加</w:t>
      </w:r>
      <w:r>
        <w:rPr>
          <w:rFonts w:hint="eastAsia" w:ascii="仿宋" w:hAnsi="仿宋" w:eastAsia="仿宋" w:cs="仿宋"/>
          <w:color w:val="000000"/>
          <w:sz w:val="24"/>
          <w:szCs w:val="24"/>
          <w:highlight w:val="none"/>
          <w:lang w:val="en-US" w:eastAsia="zh-CN"/>
        </w:rPr>
        <w:t>比选</w:t>
      </w:r>
      <w:r>
        <w:rPr>
          <w:rFonts w:hint="eastAsia" w:ascii="仿宋" w:hAnsi="仿宋" w:eastAsia="仿宋" w:cs="仿宋"/>
          <w:color w:val="000000"/>
          <w:sz w:val="24"/>
          <w:szCs w:val="24"/>
          <w:highlight w:val="none"/>
        </w:rPr>
        <w:t>的依据，同时也是</w:t>
      </w:r>
      <w:r>
        <w:rPr>
          <w:rFonts w:hint="eastAsia" w:ascii="仿宋" w:hAnsi="仿宋" w:eastAsia="仿宋" w:cs="仿宋"/>
          <w:color w:val="000000"/>
          <w:sz w:val="24"/>
          <w:szCs w:val="24"/>
          <w:highlight w:val="none"/>
          <w:lang w:val="en-US" w:eastAsia="zh-CN"/>
        </w:rPr>
        <w:t>比选</w:t>
      </w:r>
      <w:r>
        <w:rPr>
          <w:rFonts w:hint="eastAsia" w:ascii="仿宋" w:hAnsi="仿宋" w:eastAsia="仿宋" w:cs="仿宋"/>
          <w:color w:val="000000"/>
          <w:sz w:val="24"/>
          <w:szCs w:val="24"/>
          <w:highlight w:val="none"/>
        </w:rPr>
        <w:t>的重要依据。</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用以阐明</w:t>
      </w:r>
      <w:r>
        <w:rPr>
          <w:rFonts w:hint="eastAsia" w:ascii="仿宋" w:hAnsi="仿宋" w:eastAsia="仿宋" w:cs="仿宋"/>
          <w:color w:val="000000"/>
          <w:sz w:val="24"/>
          <w:szCs w:val="24"/>
          <w:highlight w:val="none"/>
          <w:lang w:val="en-US" w:eastAsia="zh-CN"/>
        </w:rPr>
        <w:t>比选</w:t>
      </w:r>
      <w:r>
        <w:rPr>
          <w:rFonts w:hint="eastAsia" w:ascii="仿宋" w:hAnsi="仿宋" w:eastAsia="仿宋" w:cs="仿宋"/>
          <w:color w:val="000000"/>
          <w:sz w:val="24"/>
          <w:szCs w:val="24"/>
          <w:highlight w:val="none"/>
        </w:rPr>
        <w:t>项目所需的资质、技术、服务及报价等要求、</w:t>
      </w:r>
      <w:r>
        <w:rPr>
          <w:rFonts w:hint="eastAsia" w:ascii="仿宋" w:hAnsi="仿宋" w:eastAsia="仿宋" w:cs="仿宋"/>
          <w:color w:val="000000"/>
          <w:sz w:val="24"/>
          <w:szCs w:val="24"/>
          <w:highlight w:val="none"/>
          <w:lang w:val="en-US" w:eastAsia="zh-CN"/>
        </w:rPr>
        <w:t>比选</w:t>
      </w:r>
      <w:r>
        <w:rPr>
          <w:rFonts w:hint="eastAsia" w:ascii="仿宋" w:hAnsi="仿宋" w:eastAsia="仿宋" w:cs="仿宋"/>
          <w:color w:val="000000"/>
          <w:sz w:val="24"/>
          <w:szCs w:val="24"/>
          <w:highlight w:val="none"/>
        </w:rPr>
        <w:t>程序、有关规定和注意事项以及合同主要条款等。</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1</w:t>
      </w:r>
      <w:r>
        <w:rPr>
          <w:rFonts w:hint="eastAsia" w:ascii="仿宋" w:hAnsi="仿宋" w:eastAsia="仿宋" w:cs="仿宋"/>
          <w:b/>
          <w:bCs/>
          <w:color w:val="000000"/>
          <w:sz w:val="24"/>
          <w:szCs w:val="24"/>
          <w:highlight w:val="none"/>
        </w:rPr>
        <w:t>.</w:t>
      </w:r>
      <w:r>
        <w:rPr>
          <w:rFonts w:hint="eastAsia"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应认真阅读和充分理解</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中所有的事项、格式条款和规范要求。</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应详细阅读</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的全部内容，按照</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的要求提供响应文件，并保证所提供的全部资料的真实性和有效性，一经发现有虚假行为的，将取消其参加</w:t>
      </w:r>
      <w:r>
        <w:rPr>
          <w:rFonts w:hint="eastAsia" w:ascii="仿宋" w:hAnsi="仿宋" w:eastAsia="仿宋" w:cs="仿宋"/>
          <w:color w:val="000000"/>
          <w:sz w:val="24"/>
          <w:szCs w:val="24"/>
          <w:highlight w:val="none"/>
          <w:lang w:val="en-US" w:eastAsia="zh-CN"/>
        </w:rPr>
        <w:t>比选</w:t>
      </w:r>
      <w:r>
        <w:rPr>
          <w:rFonts w:hint="eastAsia" w:ascii="仿宋" w:hAnsi="仿宋" w:eastAsia="仿宋" w:cs="仿宋"/>
          <w:color w:val="000000"/>
          <w:sz w:val="24"/>
          <w:szCs w:val="24"/>
          <w:highlight w:val="none"/>
        </w:rPr>
        <w:t>或成交资格，并承担相应的法律责任。</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2.</w:t>
      </w:r>
      <w:r>
        <w:rPr>
          <w:rFonts w:hint="eastAsia" w:ascii="仿宋" w:hAnsi="仿宋" w:eastAsia="仿宋" w:cs="仿宋"/>
          <w:b/>
          <w:bCs/>
          <w:color w:val="000000"/>
          <w:sz w:val="24"/>
          <w:szCs w:val="24"/>
          <w:highlight w:val="none"/>
          <w:lang w:eastAsia="zh-CN"/>
        </w:rPr>
        <w:t>比选文件</w:t>
      </w:r>
      <w:r>
        <w:rPr>
          <w:rFonts w:hint="eastAsia" w:ascii="仿宋" w:hAnsi="仿宋" w:eastAsia="仿宋" w:cs="仿宋"/>
          <w:b/>
          <w:bCs/>
          <w:color w:val="000000"/>
          <w:sz w:val="24"/>
          <w:szCs w:val="24"/>
          <w:highlight w:val="none"/>
        </w:rPr>
        <w:t>的澄清和修改</w:t>
      </w:r>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.1 在递交响应文件截止时间前，采购人可以对</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进行澄清或者修改。</w:t>
      </w:r>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.2 采购人对已发出的</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进行澄清或者修改，</w:t>
      </w:r>
      <w:r>
        <w:rPr>
          <w:rFonts w:hint="default" w:ascii="仿宋" w:hAnsi="仿宋" w:eastAsia="仿宋" w:cs="仿宋"/>
          <w:color w:val="000000"/>
          <w:sz w:val="24"/>
          <w:szCs w:val="24"/>
          <w:highlight w:val="none"/>
        </w:rPr>
        <w:t>应当以书面形式将澄清或者修改的内容通知所有购买了</w:t>
      </w:r>
      <w:r>
        <w:rPr>
          <w:rFonts w:hint="eastAsia" w:ascii="仿宋" w:hAnsi="仿宋" w:eastAsia="仿宋" w:cs="仿宋"/>
          <w:color w:val="000000"/>
          <w:sz w:val="24"/>
          <w:szCs w:val="24"/>
          <w:highlight w:val="none"/>
          <w:lang w:val="en-US" w:eastAsia="zh-CN"/>
        </w:rPr>
        <w:t>比选</w:t>
      </w:r>
      <w:r>
        <w:rPr>
          <w:rFonts w:hint="default" w:ascii="仿宋" w:hAnsi="仿宋" w:eastAsia="仿宋" w:cs="仿宋"/>
          <w:color w:val="000000"/>
          <w:sz w:val="24"/>
          <w:szCs w:val="24"/>
          <w:highlight w:val="none"/>
        </w:rPr>
        <w:t>文件的供应商。该澄清或者修改的内容为</w:t>
      </w:r>
      <w:r>
        <w:rPr>
          <w:rFonts w:hint="eastAsia" w:ascii="仿宋" w:hAnsi="仿宋" w:eastAsia="仿宋" w:cs="仿宋"/>
          <w:color w:val="000000"/>
          <w:sz w:val="24"/>
          <w:szCs w:val="24"/>
          <w:highlight w:val="none"/>
          <w:lang w:val="en-US" w:eastAsia="zh-CN"/>
        </w:rPr>
        <w:t>比选</w:t>
      </w:r>
      <w:r>
        <w:rPr>
          <w:rFonts w:hint="default" w:ascii="仿宋" w:hAnsi="仿宋" w:eastAsia="仿宋" w:cs="仿宋"/>
          <w:color w:val="000000"/>
          <w:sz w:val="24"/>
          <w:szCs w:val="24"/>
          <w:highlight w:val="none"/>
        </w:rPr>
        <w:t>文件的组成部分</w:t>
      </w:r>
      <w:r>
        <w:rPr>
          <w:rFonts w:hint="eastAsia" w:ascii="仿宋" w:hAnsi="仿宋" w:eastAsia="仿宋" w:cs="仿宋"/>
          <w:color w:val="000000"/>
          <w:sz w:val="24"/>
          <w:szCs w:val="24"/>
          <w:highlight w:val="none"/>
          <w:lang w:eastAsia="zh-CN"/>
        </w:rPr>
        <w:t>。</w:t>
      </w:r>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 xml:space="preserve">2.3 </w:t>
      </w:r>
      <w:r>
        <w:rPr>
          <w:rFonts w:hint="default" w:ascii="仿宋" w:hAnsi="仿宋" w:eastAsia="仿宋" w:cs="仿宋"/>
          <w:color w:val="000000"/>
          <w:sz w:val="24"/>
          <w:szCs w:val="24"/>
          <w:highlight w:val="none"/>
        </w:rPr>
        <w:t>更正通知通过供应商报名时备注的电子邮箱发送至所有采购文件的供应商，供应商在收到相应更正公告后，以书面形式给予确认。如供应商未给予书面回复，则视为收到并认可该更正通知的内容。</w:t>
      </w:r>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default" w:ascii="仿宋" w:hAnsi="仿宋" w:eastAsia="仿宋" w:cs="仿宋"/>
          <w:color w:val="000000"/>
          <w:sz w:val="24"/>
          <w:szCs w:val="24"/>
          <w:highlight w:val="none"/>
        </w:rPr>
        <w:t>.4供应商认为需要对采购文件进行澄清或者修改的，可以以书面形式向采购人提出申请，由采购人决定是否采纳供应商的申请事项。</w:t>
      </w:r>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default" w:ascii="仿宋" w:hAnsi="仿宋" w:eastAsia="仿宋" w:cs="仿宋"/>
          <w:color w:val="000000"/>
          <w:sz w:val="24"/>
          <w:szCs w:val="24"/>
          <w:highlight w:val="none"/>
        </w:rPr>
        <w:t>.5在原定响应文件递交截止时间之前，如果出现特殊情况，截止时间需要延迟，采购人应以书面形式通知供应商延迟后的响应文件递交截止时间。</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3</w:t>
      </w:r>
      <w:r>
        <w:rPr>
          <w:rFonts w:hint="eastAsia" w:ascii="仿宋" w:hAnsi="仿宋" w:eastAsia="仿宋" w:cs="仿宋"/>
          <w:b/>
          <w:bCs/>
          <w:color w:val="000000"/>
          <w:sz w:val="24"/>
          <w:szCs w:val="24"/>
          <w:highlight w:val="none"/>
        </w:rPr>
        <w:t>.答疑会和现场考察</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color w:val="FF0000"/>
          <w:sz w:val="24"/>
          <w:szCs w:val="24"/>
          <w:highlight w:val="none"/>
        </w:rPr>
      </w:pPr>
      <w:r>
        <w:rPr>
          <w:rFonts w:hint="eastAsia" w:ascii="仿宋" w:hAnsi="仿宋" w:eastAsia="仿宋" w:cs="仿宋"/>
          <w:b/>
          <w:bCs/>
          <w:color w:val="auto"/>
          <w:kern w:val="2"/>
          <w:sz w:val="24"/>
          <w:szCs w:val="24"/>
          <w:highlight w:val="none"/>
          <w:lang w:val="en-US" w:eastAsia="zh-CN" w:bidi="ar-SA"/>
        </w:rPr>
        <w:t>本项目不组织答疑会和现场考察，但供应商自行考察现场所发生的一切费用由供应商自己承担。</w:t>
      </w:r>
    </w:p>
    <w:p>
      <w:pPr>
        <w:rPr>
          <w:rFonts w:hint="eastAsia" w:ascii="仿宋" w:hAnsi="仿宋" w:eastAsia="仿宋" w:cs="仿宋"/>
          <w:b/>
          <w:bCs/>
          <w:color w:val="000000"/>
          <w:kern w:val="2"/>
          <w:sz w:val="30"/>
          <w:szCs w:val="30"/>
          <w:highlight w:val="none"/>
          <w:lang w:val="en-US" w:eastAsia="zh-CN" w:bidi="ar-SA"/>
        </w:rPr>
      </w:pPr>
      <w:bookmarkStart w:id="28" w:name="_Toc6839"/>
      <w:bookmarkStart w:id="29" w:name="_Toc2723"/>
      <w:bookmarkStart w:id="30" w:name="_Toc24034"/>
      <w:bookmarkStart w:id="31" w:name="_Toc26086"/>
      <w:bookmarkStart w:id="32" w:name="_Toc28668"/>
      <w:r>
        <w:rPr>
          <w:rFonts w:hint="eastAsia" w:ascii="仿宋" w:hAnsi="仿宋" w:eastAsia="仿宋" w:cs="仿宋"/>
          <w:b/>
          <w:bCs/>
          <w:color w:val="000000"/>
          <w:kern w:val="2"/>
          <w:sz w:val="30"/>
          <w:szCs w:val="30"/>
          <w:highlight w:val="none"/>
          <w:lang w:val="en-US" w:eastAsia="zh-CN" w:bidi="ar-SA"/>
        </w:rPr>
        <w:br w:type="page"/>
      </w:r>
    </w:p>
    <w:p>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b/>
          <w:bCs/>
          <w:color w:val="000000"/>
          <w:kern w:val="2"/>
          <w:sz w:val="30"/>
          <w:szCs w:val="30"/>
          <w:highlight w:val="none"/>
          <w:lang w:val="en-US" w:eastAsia="zh-CN" w:bidi="ar-SA"/>
        </w:rPr>
      </w:pPr>
      <w:bookmarkStart w:id="33" w:name="_Toc24264"/>
      <w:r>
        <w:rPr>
          <w:rFonts w:hint="eastAsia" w:ascii="仿宋" w:hAnsi="仿宋" w:eastAsia="仿宋" w:cs="仿宋"/>
          <w:b/>
          <w:bCs/>
          <w:color w:val="000000"/>
          <w:kern w:val="2"/>
          <w:sz w:val="30"/>
          <w:szCs w:val="30"/>
          <w:highlight w:val="none"/>
          <w:lang w:val="en-US" w:eastAsia="zh-CN" w:bidi="ar-SA"/>
        </w:rPr>
        <w:t>四、响应文件</w:t>
      </w:r>
      <w:bookmarkEnd w:id="28"/>
      <w:bookmarkEnd w:id="29"/>
      <w:bookmarkEnd w:id="30"/>
      <w:bookmarkEnd w:id="31"/>
      <w:bookmarkEnd w:id="32"/>
      <w:bookmarkEnd w:id="33"/>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1.响应文件的组成</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的规定和要求编制响应文件</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编写的</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文件应包括下列文件：</w:t>
      </w:r>
    </w:p>
    <w:p>
      <w:pPr>
        <w:keepNext w:val="0"/>
        <w:keepLines w:val="0"/>
        <w:pageBreakBefore w:val="0"/>
        <w:widowControl w:val="0"/>
        <w:kinsoku/>
        <w:wordWrap/>
        <w:overflowPunct/>
        <w:topLinePunct w:val="0"/>
        <w:autoSpaceDE/>
        <w:autoSpaceDN/>
        <w:bidi w:val="0"/>
        <w:spacing w:line="360" w:lineRule="auto"/>
        <w:ind w:left="2" w:leftChars="1"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1.1资格响应文件。</w:t>
      </w:r>
    </w:p>
    <w:p>
      <w:pPr>
        <w:keepNext w:val="0"/>
        <w:keepLines w:val="0"/>
        <w:pageBreakBefore w:val="0"/>
        <w:widowControl w:val="0"/>
        <w:kinsoku/>
        <w:wordWrap/>
        <w:overflowPunct/>
        <w:topLinePunct w:val="0"/>
        <w:autoSpaceDE/>
        <w:autoSpaceDN/>
        <w:bidi w:val="0"/>
        <w:spacing w:line="360" w:lineRule="auto"/>
        <w:ind w:left="2" w:leftChars="1" w:firstLine="482" w:firstLineChars="200"/>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 xml:space="preserve"> </w:t>
      </w:r>
      <w:r>
        <w:rPr>
          <w:rFonts w:hint="eastAsia" w:ascii="仿宋" w:hAnsi="仿宋" w:eastAsia="仿宋" w:cs="仿宋"/>
          <w:b/>
          <w:bCs/>
          <w:color w:val="auto"/>
          <w:sz w:val="24"/>
          <w:szCs w:val="24"/>
          <w:highlight w:val="none"/>
          <w:lang w:val="en-US" w:eastAsia="zh-CN"/>
        </w:rPr>
        <w:t>其他响应文件。</w:t>
      </w:r>
    </w:p>
    <w:p>
      <w:pPr>
        <w:widowControl/>
        <w:numPr>
          <w:ilvl w:val="0"/>
          <w:numId w:val="0"/>
        </w:numPr>
        <w:spacing w:line="360" w:lineRule="auto"/>
        <w:ind w:firstLine="481"/>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注：</w:t>
      </w:r>
      <w:r>
        <w:rPr>
          <w:rFonts w:hint="eastAsia" w:ascii="仿宋" w:hAnsi="仿宋" w:eastAsia="仿宋" w:cs="仿宋"/>
          <w:b w:val="0"/>
          <w:bCs/>
          <w:color w:val="auto"/>
          <w:sz w:val="24"/>
          <w:szCs w:val="24"/>
          <w:highlight w:val="none"/>
          <w:lang w:eastAsia="zh-CN"/>
        </w:rPr>
        <w:t>具体</w:t>
      </w:r>
      <w:r>
        <w:rPr>
          <w:rFonts w:hint="eastAsia" w:ascii="仿宋" w:hAnsi="仿宋" w:eastAsia="仿宋" w:cs="仿宋"/>
          <w:b w:val="0"/>
          <w:bCs/>
          <w:color w:val="auto"/>
          <w:sz w:val="24"/>
          <w:szCs w:val="24"/>
          <w:highlight w:val="none"/>
          <w:lang w:val="en-US" w:eastAsia="zh-CN"/>
        </w:rPr>
        <w:t>格式</w:t>
      </w:r>
      <w:r>
        <w:rPr>
          <w:rFonts w:hint="eastAsia" w:ascii="仿宋" w:hAnsi="仿宋" w:eastAsia="仿宋" w:cs="仿宋"/>
          <w:b w:val="0"/>
          <w:bCs/>
          <w:color w:val="auto"/>
          <w:sz w:val="24"/>
          <w:szCs w:val="24"/>
          <w:highlight w:val="none"/>
          <w:lang w:eastAsia="zh-CN"/>
        </w:rPr>
        <w:t>详见第六章。</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val="0"/>
          <w:color w:val="000000"/>
          <w:sz w:val="24"/>
          <w:szCs w:val="24"/>
          <w:highlight w:val="none"/>
        </w:rPr>
      </w:pPr>
      <w:r>
        <w:rPr>
          <w:rFonts w:hint="eastAsia" w:ascii="仿宋" w:hAnsi="仿宋" w:eastAsia="仿宋" w:cs="仿宋"/>
          <w:b/>
          <w:bCs w:val="0"/>
          <w:color w:val="auto"/>
          <w:sz w:val="24"/>
          <w:szCs w:val="24"/>
          <w:highlight w:val="none"/>
          <w:lang w:val="en-US" w:eastAsia="zh-CN"/>
        </w:rPr>
        <w:t>2</w:t>
      </w:r>
      <w:r>
        <w:rPr>
          <w:rFonts w:hint="eastAsia" w:ascii="仿宋" w:hAnsi="仿宋" w:eastAsia="仿宋" w:cs="仿宋"/>
          <w:b/>
          <w:bCs w:val="0"/>
          <w:color w:val="auto"/>
          <w:sz w:val="24"/>
          <w:szCs w:val="24"/>
          <w:highlight w:val="none"/>
        </w:rPr>
        <w:t>.响应文件的语</w:t>
      </w:r>
      <w:r>
        <w:rPr>
          <w:rFonts w:hint="eastAsia" w:ascii="仿宋" w:hAnsi="仿宋" w:eastAsia="仿宋" w:cs="仿宋"/>
          <w:b/>
          <w:bCs w:val="0"/>
          <w:color w:val="000000"/>
          <w:sz w:val="24"/>
          <w:szCs w:val="24"/>
          <w:highlight w:val="none"/>
        </w:rPr>
        <w:t>言</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提交的响应文件以及</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与采购人就有关报价的所有来往书面文件均须使</w:t>
      </w:r>
      <w:r>
        <w:rPr>
          <w:rFonts w:hint="eastAsia" w:ascii="仿宋" w:hAnsi="仿宋" w:eastAsia="仿宋" w:cs="仿宋"/>
          <w:color w:val="auto"/>
          <w:sz w:val="24"/>
          <w:szCs w:val="24"/>
          <w:highlight w:val="none"/>
        </w:rPr>
        <w:t>用中文</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kern w:val="2"/>
          <w:sz w:val="24"/>
          <w:szCs w:val="24"/>
          <w:highlight w:val="none"/>
          <w:lang w:val="en-US" w:eastAsia="zh-CN" w:bidi="ar-SA"/>
        </w:rPr>
        <w:t>除对于一些行业标准、国家标准、国际标准等需要以非中文表述且不宜翻译为中文的以外。</w:t>
      </w:r>
      <w:r>
        <w:rPr>
          <w:rFonts w:hint="eastAsia" w:ascii="仿宋" w:hAnsi="仿宋" w:eastAsia="仿宋" w:cs="仿宋"/>
          <w:color w:val="auto"/>
          <w:sz w:val="24"/>
          <w:szCs w:val="24"/>
          <w:highlight w:val="none"/>
        </w:rPr>
        <w:t>响应文件中如附有外文资料，必须逐一对应翻译成中文并加盖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公章后附在相关外文资料后</w:t>
      </w:r>
      <w:r>
        <w:rPr>
          <w:rFonts w:hint="eastAsia" w:ascii="仿宋" w:hAnsi="仿宋" w:eastAsia="仿宋" w:cs="仿宋"/>
          <w:color w:val="000000"/>
          <w:sz w:val="24"/>
          <w:szCs w:val="24"/>
          <w:highlight w:val="none"/>
        </w:rPr>
        <w:t>面，否则，</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eastAsia="zh-CN"/>
        </w:rPr>
        <w:t>外文资料</w:t>
      </w:r>
      <w:r>
        <w:rPr>
          <w:rFonts w:hint="eastAsia" w:ascii="仿宋" w:hAnsi="仿宋" w:eastAsia="仿宋" w:cs="仿宋"/>
          <w:color w:val="000000"/>
          <w:sz w:val="24"/>
          <w:szCs w:val="24"/>
          <w:highlight w:val="none"/>
        </w:rPr>
        <w:t>将</w:t>
      </w:r>
      <w:r>
        <w:rPr>
          <w:rFonts w:hint="eastAsia" w:ascii="仿宋" w:hAnsi="仿宋" w:eastAsia="仿宋" w:cs="仿宋"/>
          <w:color w:val="000000"/>
          <w:sz w:val="24"/>
          <w:szCs w:val="24"/>
          <w:highlight w:val="none"/>
          <w:lang w:eastAsia="zh-CN"/>
        </w:rPr>
        <w:t>可能被视为</w:t>
      </w:r>
      <w:r>
        <w:rPr>
          <w:rFonts w:hint="eastAsia" w:ascii="仿宋" w:hAnsi="仿宋" w:eastAsia="仿宋" w:cs="仿宋"/>
          <w:color w:val="000000"/>
          <w:sz w:val="24"/>
          <w:szCs w:val="24"/>
          <w:highlight w:val="none"/>
        </w:rPr>
        <w:t>无效</w:t>
      </w:r>
      <w:r>
        <w:rPr>
          <w:rFonts w:hint="eastAsia" w:ascii="仿宋" w:hAnsi="仿宋" w:eastAsia="仿宋" w:cs="仿宋"/>
          <w:color w:val="000000"/>
          <w:sz w:val="24"/>
          <w:szCs w:val="24"/>
          <w:highlight w:val="none"/>
          <w:lang w:eastAsia="zh-CN"/>
        </w:rPr>
        <w:t>材料</w:t>
      </w:r>
      <w:r>
        <w:rPr>
          <w:rFonts w:hint="eastAsia" w:ascii="仿宋" w:hAnsi="仿宋" w:eastAsia="仿宋" w:cs="仿宋"/>
          <w:color w:val="000000"/>
          <w:sz w:val="24"/>
          <w:szCs w:val="24"/>
          <w:highlight w:val="none"/>
        </w:rPr>
        <w:t>。（说明：</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的法定代表人为外籍人士的，法定代表人的签字和护照除外。）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.2 翻译的中文资料与外文资料如果出现差异和矛盾，以中文为准。但不能故意错误翻译，否则，</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的响应文件将作为无效处理。</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color w:val="000000"/>
          <w:sz w:val="24"/>
          <w:szCs w:val="24"/>
          <w:highlight w:val="none"/>
        </w:rPr>
      </w:pPr>
      <w:bookmarkStart w:id="34" w:name="_Toc217446044"/>
      <w:bookmarkStart w:id="35" w:name="_Toc183682353"/>
      <w:bookmarkStart w:id="36" w:name="_Toc183582216"/>
      <w:r>
        <w:rPr>
          <w:rFonts w:hint="eastAsia" w:ascii="仿宋" w:hAnsi="仿宋" w:eastAsia="仿宋" w:cs="仿宋"/>
          <w:b/>
          <w:bCs/>
          <w:color w:val="000000"/>
          <w:sz w:val="24"/>
          <w:szCs w:val="24"/>
          <w:highlight w:val="none"/>
          <w:lang w:val="en-US" w:eastAsia="zh-CN"/>
        </w:rPr>
        <w:t>3.</w:t>
      </w:r>
      <w:r>
        <w:rPr>
          <w:rFonts w:hint="eastAsia" w:ascii="仿宋" w:hAnsi="仿宋" w:eastAsia="仿宋" w:cs="仿宋"/>
          <w:b/>
          <w:bCs/>
          <w:color w:val="000000"/>
          <w:sz w:val="24"/>
          <w:szCs w:val="24"/>
          <w:highlight w:val="none"/>
        </w:rPr>
        <w:t>计量单位</w:t>
      </w:r>
      <w:bookmarkEnd w:id="34"/>
      <w:bookmarkEnd w:id="35"/>
      <w:bookmarkEnd w:id="36"/>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中另有规定外，本次采购项目所有合同项下的报价均采用国家法定的计量单位。</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4</w:t>
      </w:r>
      <w:r>
        <w:rPr>
          <w:rFonts w:hint="eastAsia" w:ascii="仿宋" w:hAnsi="仿宋" w:eastAsia="仿宋" w:cs="仿宋"/>
          <w:b/>
          <w:bCs/>
          <w:color w:val="000000"/>
          <w:sz w:val="24"/>
          <w:szCs w:val="24"/>
          <w:highlight w:val="none"/>
        </w:rPr>
        <w:t>.</w:t>
      </w:r>
      <w:r>
        <w:rPr>
          <w:rFonts w:hint="eastAsia" w:ascii="仿宋" w:hAnsi="仿宋" w:eastAsia="仿宋" w:cs="仿宋"/>
          <w:b/>
          <w:color w:val="000000"/>
          <w:sz w:val="24"/>
          <w:szCs w:val="24"/>
          <w:highlight w:val="none"/>
        </w:rPr>
        <w:t>报价</w:t>
      </w:r>
      <w:r>
        <w:rPr>
          <w:rFonts w:hint="eastAsia" w:ascii="仿宋" w:hAnsi="仿宋" w:eastAsia="仿宋" w:cs="仿宋"/>
          <w:b/>
          <w:bCs/>
          <w:color w:val="000000"/>
          <w:sz w:val="24"/>
          <w:szCs w:val="24"/>
          <w:highlight w:val="none"/>
        </w:rPr>
        <w:t>货币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本次</w:t>
      </w:r>
      <w:r>
        <w:rPr>
          <w:rFonts w:hint="eastAsia" w:ascii="仿宋" w:hAnsi="仿宋" w:eastAsia="仿宋" w:cs="仿宋"/>
          <w:bCs/>
          <w:color w:val="000000"/>
          <w:sz w:val="24"/>
          <w:szCs w:val="24"/>
          <w:highlight w:val="none"/>
          <w:lang w:val="en-US" w:eastAsia="zh-CN"/>
        </w:rPr>
        <w:t>比选</w:t>
      </w:r>
      <w:r>
        <w:rPr>
          <w:rFonts w:hint="eastAsia" w:ascii="仿宋" w:hAnsi="仿宋" w:eastAsia="仿宋" w:cs="仿宋"/>
          <w:bCs/>
          <w:color w:val="000000"/>
          <w:sz w:val="24"/>
          <w:szCs w:val="24"/>
          <w:highlight w:val="none"/>
        </w:rPr>
        <w:t>项目的</w:t>
      </w:r>
      <w:r>
        <w:rPr>
          <w:rFonts w:hint="eastAsia" w:ascii="仿宋" w:hAnsi="仿宋" w:eastAsia="仿宋" w:cs="仿宋"/>
          <w:color w:val="000000"/>
          <w:sz w:val="24"/>
          <w:szCs w:val="24"/>
          <w:highlight w:val="none"/>
        </w:rPr>
        <w:t>报价货币为</w:t>
      </w:r>
      <w:r>
        <w:rPr>
          <w:rFonts w:hint="eastAsia" w:ascii="仿宋" w:hAnsi="仿宋" w:eastAsia="仿宋" w:cs="仿宋"/>
          <w:bCs/>
          <w:color w:val="000000"/>
          <w:sz w:val="24"/>
          <w:szCs w:val="24"/>
          <w:highlight w:val="none"/>
        </w:rPr>
        <w:t>人民币，报价以</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规定为准。</w:t>
      </w:r>
    </w:p>
    <w:p>
      <w:pPr>
        <w:keepNext w:val="0"/>
        <w:keepLines w:val="0"/>
        <w:pageBreakBefore w:val="0"/>
        <w:widowControl w:val="0"/>
        <w:kinsoku/>
        <w:wordWrap/>
        <w:overflowPunct/>
        <w:topLinePunct w:val="0"/>
        <w:autoSpaceDE/>
        <w:autoSpaceDN/>
        <w:bidi w:val="0"/>
        <w:adjustRightInd/>
        <w:snapToGrid/>
        <w:spacing w:line="360" w:lineRule="auto"/>
        <w:ind w:left="2" w:leftChars="1" w:firstLine="482"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5</w:t>
      </w:r>
      <w:r>
        <w:rPr>
          <w:rFonts w:hint="eastAsia" w:ascii="仿宋" w:hAnsi="仿宋" w:eastAsia="仿宋" w:cs="仿宋"/>
          <w:b/>
          <w:bCs/>
          <w:color w:val="000000"/>
          <w:sz w:val="24"/>
          <w:szCs w:val="24"/>
          <w:highlight w:val="none"/>
        </w:rPr>
        <w:t>.响应文件格式</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val="en-US" w:eastAsia="zh-CN"/>
        </w:rPr>
        <w:t>5</w:t>
      </w:r>
      <w:r>
        <w:rPr>
          <w:rFonts w:hint="eastAsia" w:ascii="仿宋" w:hAnsi="仿宋" w:eastAsia="仿宋" w:cs="仿宋"/>
          <w:bCs/>
          <w:color w:val="000000"/>
          <w:sz w:val="24"/>
          <w:szCs w:val="24"/>
          <w:highlight w:val="none"/>
        </w:rPr>
        <w:t xml:space="preserve">.1 </w:t>
      </w:r>
      <w:r>
        <w:rPr>
          <w:rFonts w:hint="eastAsia" w:ascii="仿宋" w:hAnsi="仿宋" w:eastAsia="仿宋" w:cs="仿宋"/>
          <w:bCs/>
          <w:color w:val="000000"/>
          <w:sz w:val="24"/>
          <w:szCs w:val="24"/>
          <w:highlight w:val="none"/>
          <w:lang w:eastAsia="zh-CN"/>
        </w:rPr>
        <w:t>供应商</w:t>
      </w:r>
      <w:r>
        <w:rPr>
          <w:rFonts w:hint="eastAsia" w:ascii="仿宋" w:hAnsi="仿宋" w:eastAsia="仿宋" w:cs="仿宋"/>
          <w:bCs/>
          <w:color w:val="000000"/>
          <w:sz w:val="24"/>
          <w:szCs w:val="24"/>
          <w:highlight w:val="none"/>
        </w:rPr>
        <w:t>应尽量按照</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第</w:t>
      </w:r>
      <w:r>
        <w:rPr>
          <w:rFonts w:hint="eastAsia" w:ascii="仿宋" w:hAnsi="仿宋" w:eastAsia="仿宋" w:cs="仿宋"/>
          <w:bCs/>
          <w:color w:val="000000"/>
          <w:sz w:val="24"/>
          <w:szCs w:val="24"/>
          <w:highlight w:val="none"/>
          <w:lang w:val="en-US" w:eastAsia="zh-CN"/>
        </w:rPr>
        <w:t>六</w:t>
      </w:r>
      <w:r>
        <w:rPr>
          <w:rFonts w:hint="eastAsia" w:ascii="仿宋" w:hAnsi="仿宋" w:eastAsia="仿宋" w:cs="仿宋"/>
          <w:bCs/>
          <w:color w:val="000000"/>
          <w:sz w:val="24"/>
          <w:szCs w:val="24"/>
          <w:highlight w:val="none"/>
        </w:rPr>
        <w:t>章中提供的“响应文件格式”填写相关内容。因响应文件格式形式不规范或者内容不齐全导致为无效文件的风险由</w:t>
      </w:r>
      <w:r>
        <w:rPr>
          <w:rFonts w:hint="eastAsia" w:ascii="仿宋" w:hAnsi="仿宋" w:eastAsia="仿宋" w:cs="仿宋"/>
          <w:bCs/>
          <w:color w:val="000000"/>
          <w:sz w:val="24"/>
          <w:szCs w:val="24"/>
          <w:highlight w:val="none"/>
          <w:lang w:eastAsia="zh-CN"/>
        </w:rPr>
        <w:t>供应商</w:t>
      </w:r>
      <w:r>
        <w:rPr>
          <w:rFonts w:hint="eastAsia" w:ascii="仿宋" w:hAnsi="仿宋" w:eastAsia="仿宋" w:cs="仿宋"/>
          <w:bCs/>
          <w:color w:val="000000"/>
          <w:sz w:val="24"/>
          <w:szCs w:val="24"/>
          <w:highlight w:val="none"/>
        </w:rPr>
        <w:t>自行承担。</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lang w:eastAsia="zh-CN"/>
        </w:rPr>
        <w:t>对于比选文件</w:t>
      </w:r>
      <w:r>
        <w:rPr>
          <w:rFonts w:hint="eastAsia" w:ascii="仿宋" w:hAnsi="仿宋" w:eastAsia="仿宋" w:cs="仿宋"/>
          <w:color w:val="000000"/>
          <w:sz w:val="24"/>
          <w:szCs w:val="24"/>
          <w:highlight w:val="none"/>
        </w:rPr>
        <w:t>没有格式要求的由</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自行编写。</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6</w:t>
      </w:r>
      <w:r>
        <w:rPr>
          <w:rFonts w:hint="eastAsia" w:ascii="仿宋" w:hAnsi="仿宋" w:eastAsia="仿宋" w:cs="仿宋"/>
          <w:b/>
          <w:color w:val="000000"/>
          <w:sz w:val="24"/>
          <w:szCs w:val="24"/>
          <w:highlight w:val="none"/>
        </w:rPr>
        <w:t>.响应文件的编制和签署</w:t>
      </w:r>
    </w:p>
    <w:p>
      <w:pPr>
        <w:keepNext w:val="0"/>
        <w:keepLines w:val="0"/>
        <w:pageBreakBefore w:val="0"/>
        <w:widowControl w:val="0"/>
        <w:tabs>
          <w:tab w:val="left" w:pos="108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.1响应文件在其封面上清楚地标明</w:t>
      </w:r>
      <w:r>
        <w:rPr>
          <w:rFonts w:hint="eastAsia" w:ascii="仿宋" w:hAnsi="仿宋" w:eastAsia="仿宋" w:cs="仿宋"/>
          <w:color w:val="000000"/>
          <w:sz w:val="24"/>
          <w:szCs w:val="24"/>
          <w:highlight w:val="none"/>
          <w:lang w:val="en-US" w:eastAsia="zh-CN"/>
        </w:rPr>
        <w:t>资格</w:t>
      </w:r>
      <w:r>
        <w:rPr>
          <w:rFonts w:hint="eastAsia" w:ascii="仿宋" w:hAnsi="仿宋" w:eastAsia="仿宋" w:cs="仿宋"/>
          <w:color w:val="000000"/>
          <w:sz w:val="24"/>
          <w:szCs w:val="24"/>
          <w:highlight w:val="none"/>
        </w:rPr>
        <w:t>响应文件</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其他响应文件</w:t>
      </w:r>
      <w:r>
        <w:rPr>
          <w:rFonts w:hint="eastAsia" w:ascii="仿宋" w:hAnsi="仿宋" w:eastAsia="仿宋" w:cs="仿宋"/>
          <w:color w:val="000000"/>
          <w:sz w:val="24"/>
          <w:szCs w:val="24"/>
          <w:highlight w:val="none"/>
        </w:rPr>
        <w:t>、采购项目名称、</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名称以及“正本”或“副本”字样。</w:t>
      </w:r>
      <w:r>
        <w:rPr>
          <w:rFonts w:hint="eastAsia" w:ascii="仿宋" w:hAnsi="仿宋" w:eastAsia="仿宋" w:cs="仿宋"/>
          <w:color w:val="000000"/>
          <w:sz w:val="24"/>
          <w:szCs w:val="24"/>
          <w:highlight w:val="none"/>
          <w:lang w:eastAsia="zh-CN"/>
        </w:rPr>
        <w:t>（封面格式详见第</w:t>
      </w: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lang w:eastAsia="zh-CN"/>
        </w:rPr>
        <w:t>章）</w:t>
      </w:r>
    </w:p>
    <w:p>
      <w:pPr>
        <w:keepNext w:val="0"/>
        <w:keepLines w:val="0"/>
        <w:pageBreakBefore w:val="0"/>
        <w:widowControl w:val="0"/>
        <w:tabs>
          <w:tab w:val="left" w:pos="108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6.2</w:t>
      </w:r>
      <w:r>
        <w:rPr>
          <w:rFonts w:hint="eastAsia" w:ascii="仿宋" w:hAnsi="仿宋" w:eastAsia="仿宋" w:cs="仿宋"/>
          <w:color w:val="000000"/>
          <w:sz w:val="24"/>
          <w:szCs w:val="24"/>
          <w:highlight w:val="none"/>
        </w:rPr>
        <w:t>响应文件正本和副本均需在规定签章处签字和盖章。响应文件副本可采用正本的复印件。若正本和副本有不一致的内容，以正本书面响应文件为准。</w:t>
      </w:r>
    </w:p>
    <w:p>
      <w:pPr>
        <w:keepNext w:val="0"/>
        <w:keepLines w:val="0"/>
        <w:pageBreakBefore w:val="0"/>
        <w:widowControl w:val="0"/>
        <w:tabs>
          <w:tab w:val="left" w:pos="108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6.3</w:t>
      </w:r>
      <w:r>
        <w:rPr>
          <w:rFonts w:hint="eastAsia" w:ascii="仿宋" w:hAnsi="仿宋" w:eastAsia="仿宋" w:cs="仿宋"/>
          <w:color w:val="000000"/>
          <w:sz w:val="24"/>
          <w:szCs w:val="24"/>
          <w:highlight w:val="none"/>
        </w:rPr>
        <w:t>响应文件的打印和书写应清楚工整，任何行间插字、涂改或增删，必须由</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的法定代表人或其授权代表签字并盖</w:t>
      </w:r>
      <w:r>
        <w:rPr>
          <w:rFonts w:hint="eastAsia" w:ascii="仿宋" w:hAnsi="仿宋" w:eastAsia="仿宋" w:cs="仿宋"/>
          <w:color w:val="000000"/>
          <w:sz w:val="24"/>
          <w:szCs w:val="24"/>
          <w:highlight w:val="none"/>
          <w:lang w:eastAsia="zh-CN"/>
        </w:rPr>
        <w:t>供应商单位</w:t>
      </w:r>
      <w:r>
        <w:rPr>
          <w:rFonts w:hint="eastAsia" w:ascii="仿宋" w:hAnsi="仿宋" w:eastAsia="仿宋" w:cs="仿宋"/>
          <w:color w:val="000000"/>
          <w:sz w:val="24"/>
          <w:szCs w:val="24"/>
          <w:highlight w:val="none"/>
        </w:rPr>
        <w:t>公章。</w:t>
      </w:r>
    </w:p>
    <w:p>
      <w:pPr>
        <w:keepNext w:val="0"/>
        <w:keepLines w:val="0"/>
        <w:pageBreakBefore w:val="0"/>
        <w:widowControl w:val="0"/>
        <w:tabs>
          <w:tab w:val="left" w:pos="108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响应文件应由</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法定代表人/单位负责人/本人或其授权代表在响应文件要求的地方签字（注：</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为法人的，应当由其法定代表人或者授权代表签字；</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为其他组织的，应当由其单位负责人或者授权代表签字；</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为自然人的，应当由其本人或者授权代表签字）或加盖私人印章，要求加盖公章的地方加盖单位公章，不得使用专用章（如经济合同章、投标专用章等）或下属单位印章代替。</w:t>
      </w:r>
    </w:p>
    <w:p>
      <w:pPr>
        <w:keepNext w:val="0"/>
        <w:keepLines w:val="0"/>
        <w:pageBreakBefore w:val="0"/>
        <w:widowControl w:val="0"/>
        <w:tabs>
          <w:tab w:val="left" w:pos="108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响应文件正本和副本需要逐页编目编码。</w:t>
      </w:r>
    </w:p>
    <w:p>
      <w:pPr>
        <w:keepNext w:val="0"/>
        <w:keepLines w:val="0"/>
        <w:pageBreakBefore w:val="0"/>
        <w:widowControl w:val="0"/>
        <w:tabs>
          <w:tab w:val="left" w:pos="108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响应文件正本和副本应当采用胶装方式装订成册，不得散装或者合页装订。</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0" w:firstLineChars="192"/>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响应文件统一用A4幅面纸印制，除另有规定外。</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3" w:firstLineChars="192"/>
        <w:textAlignment w:val="auto"/>
        <w:outlineLvl w:val="9"/>
        <w:rPr>
          <w:rFonts w:hint="eastAsia" w:ascii="仿宋" w:hAnsi="仿宋" w:eastAsia="仿宋" w:cs="仿宋"/>
          <w:b/>
          <w:color w:val="000000"/>
          <w:sz w:val="24"/>
          <w:szCs w:val="24"/>
          <w:highlight w:val="none"/>
        </w:rPr>
      </w:pPr>
      <w:bookmarkStart w:id="37" w:name="_Toc183582228"/>
      <w:bookmarkStart w:id="38" w:name="_Toc217446055"/>
      <w:bookmarkStart w:id="39" w:name="_Toc183682365"/>
      <w:r>
        <w:rPr>
          <w:rFonts w:hint="eastAsia" w:ascii="仿宋" w:hAnsi="仿宋" w:eastAsia="仿宋" w:cs="仿宋"/>
          <w:b/>
          <w:color w:val="000000"/>
          <w:sz w:val="24"/>
          <w:szCs w:val="24"/>
          <w:highlight w:val="none"/>
          <w:lang w:val="en-US" w:eastAsia="zh-CN"/>
        </w:rPr>
        <w:t>7</w:t>
      </w:r>
      <w:r>
        <w:rPr>
          <w:rFonts w:hint="eastAsia" w:ascii="仿宋" w:hAnsi="仿宋" w:eastAsia="仿宋" w:cs="仿宋"/>
          <w:b/>
          <w:color w:val="000000"/>
          <w:sz w:val="24"/>
          <w:szCs w:val="24"/>
          <w:highlight w:val="none"/>
        </w:rPr>
        <w:t>.响应文件的密封和标注（不属于本项目</w:t>
      </w:r>
      <w:r>
        <w:rPr>
          <w:rFonts w:hint="eastAsia" w:ascii="仿宋" w:hAnsi="仿宋" w:eastAsia="仿宋" w:cs="仿宋"/>
          <w:b/>
          <w:color w:val="000000"/>
          <w:sz w:val="24"/>
          <w:szCs w:val="24"/>
          <w:highlight w:val="none"/>
          <w:lang w:eastAsia="zh-CN"/>
        </w:rPr>
        <w:t>评审小组</w:t>
      </w:r>
      <w:r>
        <w:rPr>
          <w:rFonts w:hint="eastAsia" w:ascii="仿宋" w:hAnsi="仿宋" w:eastAsia="仿宋" w:cs="仿宋"/>
          <w:b/>
          <w:color w:val="000000"/>
          <w:sz w:val="24"/>
          <w:szCs w:val="24"/>
          <w:highlight w:val="none"/>
        </w:rPr>
        <w:t>评审范畴，由采购人在接收响应文件时及时处理）</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资格</w:t>
      </w:r>
      <w:r>
        <w:rPr>
          <w:rFonts w:hint="eastAsia" w:ascii="仿宋" w:hAnsi="仿宋" w:eastAsia="仿宋" w:cs="仿宋"/>
          <w:color w:val="000000"/>
          <w:sz w:val="24"/>
          <w:szCs w:val="24"/>
          <w:highlight w:val="none"/>
        </w:rPr>
        <w:t>响应文件</w:t>
      </w:r>
      <w:r>
        <w:rPr>
          <w:rFonts w:hint="eastAsia" w:ascii="仿宋" w:hAnsi="仿宋" w:eastAsia="仿宋" w:cs="仿宋"/>
          <w:color w:val="000000"/>
          <w:sz w:val="24"/>
          <w:szCs w:val="24"/>
          <w:highlight w:val="none"/>
          <w:lang w:val="en-US" w:eastAsia="zh-CN"/>
        </w:rPr>
        <w:t>和其他响应文件</w:t>
      </w:r>
      <w:r>
        <w:rPr>
          <w:rFonts w:hint="eastAsia" w:ascii="仿宋" w:hAnsi="仿宋" w:eastAsia="仿宋" w:cs="仿宋"/>
          <w:color w:val="000000"/>
          <w:sz w:val="24"/>
          <w:szCs w:val="24"/>
          <w:highlight w:val="none"/>
        </w:rPr>
        <w:t>可以单独密封包装，也可以所有响应文件密封包装在一个密封袋内。</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.2 响应文件密封袋的最外层应清楚地标明采购项目名称、供应商名称。</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.3 所有外层密封袋的封口处应粘贴牢固。</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.4 未按以上要求进行密封和标注的响应文件，采购人将拒收或者在时间允许的范围内，要求修改完善后接收。</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3" w:firstLineChars="192"/>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8</w:t>
      </w:r>
      <w:r>
        <w:rPr>
          <w:rFonts w:hint="eastAsia" w:ascii="仿宋" w:hAnsi="仿宋" w:eastAsia="仿宋" w:cs="仿宋"/>
          <w:b/>
          <w:color w:val="000000"/>
          <w:sz w:val="24"/>
          <w:szCs w:val="24"/>
          <w:highlight w:val="none"/>
        </w:rPr>
        <w:t>.响应文件的递交</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.1 响应文件应于递交响应文件截止时间前送达指定地点，</w:t>
      </w: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拒绝接收截止时间后送达的响应文件</w:t>
      </w:r>
      <w:r>
        <w:rPr>
          <w:rFonts w:hint="eastAsia" w:ascii="仿宋" w:hAnsi="仿宋" w:eastAsia="仿宋" w:cs="仿宋"/>
          <w:color w:val="000000"/>
          <w:sz w:val="24"/>
          <w:szCs w:val="24"/>
          <w:highlight w:val="none"/>
          <w:lang w:eastAsia="zh-CN"/>
        </w:rPr>
        <w:t>。</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8.2</w:t>
      </w:r>
      <w:r>
        <w:rPr>
          <w:rFonts w:hint="eastAsia" w:ascii="仿宋" w:hAnsi="仿宋" w:eastAsia="仿宋" w:cs="仿宋"/>
          <w:color w:val="000000"/>
          <w:sz w:val="24"/>
          <w:szCs w:val="24"/>
          <w:highlight w:val="none"/>
        </w:rPr>
        <w:t>本次采购不接收邮寄的响应文件</w:t>
      </w:r>
      <w:r>
        <w:rPr>
          <w:rFonts w:hint="eastAsia" w:ascii="仿宋" w:hAnsi="仿宋" w:eastAsia="仿宋" w:cs="仿宋"/>
          <w:color w:val="000000"/>
          <w:sz w:val="24"/>
          <w:szCs w:val="24"/>
          <w:highlight w:val="none"/>
          <w:lang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3" w:firstLineChars="192"/>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9</w:t>
      </w:r>
      <w:r>
        <w:rPr>
          <w:rFonts w:hint="eastAsia" w:ascii="仿宋" w:hAnsi="仿宋" w:eastAsia="仿宋" w:cs="仿宋"/>
          <w:b/>
          <w:color w:val="000000"/>
          <w:sz w:val="24"/>
          <w:szCs w:val="24"/>
          <w:highlight w:val="none"/>
        </w:rPr>
        <w:t>.响应文件的修改和撤回（补充、修改响应文件的密封和标注按照本章“</w:t>
      </w:r>
      <w:r>
        <w:rPr>
          <w:rFonts w:hint="eastAsia" w:ascii="仿宋" w:hAnsi="仿宋" w:eastAsia="仿宋" w:cs="仿宋"/>
          <w:b/>
          <w:color w:val="000000"/>
          <w:sz w:val="24"/>
          <w:szCs w:val="24"/>
          <w:highlight w:val="none"/>
          <w:lang w:val="en-US" w:eastAsia="zh-CN"/>
        </w:rPr>
        <w:t>7</w:t>
      </w:r>
      <w:r>
        <w:rPr>
          <w:rFonts w:hint="eastAsia" w:ascii="仿宋" w:hAnsi="仿宋" w:eastAsia="仿宋" w:cs="仿宋"/>
          <w:b/>
          <w:color w:val="000000"/>
          <w:sz w:val="24"/>
          <w:szCs w:val="24"/>
          <w:highlight w:val="none"/>
        </w:rPr>
        <w:t>.响应文件的密封和标注”规定处理）</w:t>
      </w:r>
    </w:p>
    <w:p>
      <w:pPr>
        <w:pStyle w:val="9"/>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在提交响应文件后可对其响应文件进行修改或撤回，但该修改或撤回的书面通知须在递交截止时间之前送达采购</w:t>
      </w:r>
      <w:r>
        <w:rPr>
          <w:rFonts w:hint="eastAsia" w:ascii="仿宋" w:hAnsi="仿宋" w:eastAsia="仿宋" w:cs="仿宋"/>
          <w:color w:val="000000"/>
          <w:sz w:val="24"/>
          <w:szCs w:val="24"/>
          <w:highlight w:val="none"/>
          <w:lang w:val="en-US" w:eastAsia="zh-CN"/>
        </w:rPr>
        <w:t>人</w:t>
      </w:r>
      <w:r>
        <w:rPr>
          <w:rFonts w:hint="eastAsia" w:ascii="仿宋" w:hAnsi="仿宋" w:eastAsia="仿宋" w:cs="仿宋"/>
          <w:color w:val="000000"/>
          <w:sz w:val="24"/>
          <w:szCs w:val="24"/>
          <w:highlight w:val="none"/>
        </w:rPr>
        <w:t>，补充、修改的内容作为响应文件的组成部分。且该</w:t>
      </w:r>
      <w:r>
        <w:rPr>
          <w:rFonts w:hint="eastAsia" w:ascii="仿宋" w:hAnsi="仿宋" w:eastAsia="仿宋" w:cs="仿宋"/>
          <w:color w:val="000000"/>
          <w:sz w:val="24"/>
          <w:szCs w:val="24"/>
          <w:highlight w:val="none"/>
          <w:lang w:val="en-US" w:eastAsia="zh-CN"/>
        </w:rPr>
        <w:t>通知</w:t>
      </w:r>
      <w:r>
        <w:rPr>
          <w:rFonts w:hint="eastAsia" w:ascii="仿宋" w:hAnsi="仿宋" w:eastAsia="仿宋" w:cs="仿宋"/>
          <w:color w:val="000000"/>
          <w:sz w:val="24"/>
          <w:szCs w:val="24"/>
          <w:highlight w:val="none"/>
        </w:rPr>
        <w:t>需经正式授权的供应商代表签字方为有效。</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在提交响应文件截止时间前，可以对所提交的响应文件进行补充、修改或者撤回，补充、修改的内容与响应文件不一致的，以补充、修改的内容为准。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对响应文件修改的书面材料或撤回的通知应该按规定进行编写、密封、标注和递送，并注明“修改响应文件”字样。</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仿宋" w:hAnsi="仿宋" w:eastAsia="仿宋" w:cs="仿宋"/>
          <w:highlight w:val="none"/>
        </w:rPr>
      </w:pP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对其提交的响应文件的真实性、合法性承担法律责任。</w:t>
      </w:r>
      <w:bookmarkEnd w:id="37"/>
      <w:bookmarkEnd w:id="38"/>
      <w:bookmarkEnd w:id="39"/>
    </w:p>
    <w:p>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b/>
          <w:bCs/>
          <w:color w:val="000000"/>
          <w:kern w:val="2"/>
          <w:sz w:val="30"/>
          <w:szCs w:val="30"/>
          <w:highlight w:val="none"/>
          <w:lang w:val="en-US" w:eastAsia="zh-CN" w:bidi="ar-SA"/>
        </w:rPr>
      </w:pPr>
      <w:bookmarkStart w:id="40" w:name="_Toc16969"/>
      <w:bookmarkStart w:id="41" w:name="_Toc4118"/>
      <w:bookmarkStart w:id="42" w:name="_Toc3895"/>
      <w:bookmarkStart w:id="43" w:name="_Toc4386"/>
      <w:bookmarkStart w:id="44" w:name="_Toc17938"/>
      <w:bookmarkStart w:id="45" w:name="_Toc3264"/>
      <w:r>
        <w:rPr>
          <w:rFonts w:hint="eastAsia" w:ascii="仿宋" w:hAnsi="仿宋" w:eastAsia="仿宋" w:cs="仿宋"/>
          <w:b/>
          <w:bCs/>
          <w:color w:val="000000"/>
          <w:kern w:val="2"/>
          <w:sz w:val="30"/>
          <w:szCs w:val="30"/>
          <w:highlight w:val="none"/>
          <w:lang w:val="en-US" w:eastAsia="zh-CN" w:bidi="ar-SA"/>
        </w:rPr>
        <w:t>五、评审</w:t>
      </w:r>
      <w:bookmarkEnd w:id="40"/>
      <w:bookmarkEnd w:id="41"/>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val="0"/>
          <w:bCs w:val="0"/>
          <w:color w:val="000000"/>
          <w:sz w:val="24"/>
          <w:szCs w:val="24"/>
          <w:highlight w:val="none"/>
          <w:lang w:eastAsia="zh-CN"/>
        </w:rPr>
        <w:t>评审小组</w:t>
      </w:r>
      <w:r>
        <w:rPr>
          <w:rFonts w:hint="eastAsia" w:ascii="仿宋" w:hAnsi="仿宋" w:eastAsia="仿宋" w:cs="仿宋"/>
          <w:b w:val="0"/>
          <w:bCs w:val="0"/>
          <w:color w:val="000000"/>
          <w:sz w:val="24"/>
          <w:szCs w:val="24"/>
          <w:highlight w:val="none"/>
        </w:rPr>
        <w:t>的组建及其评审工作按照有关法律制度和本文件第</w:t>
      </w:r>
      <w:r>
        <w:rPr>
          <w:rFonts w:hint="eastAsia" w:ascii="仿宋" w:hAnsi="仿宋" w:eastAsia="仿宋" w:cs="仿宋"/>
          <w:b w:val="0"/>
          <w:bCs w:val="0"/>
          <w:color w:val="000000"/>
          <w:sz w:val="24"/>
          <w:szCs w:val="24"/>
          <w:highlight w:val="none"/>
          <w:lang w:val="en-US" w:eastAsia="zh-CN"/>
        </w:rPr>
        <w:t>七</w:t>
      </w:r>
      <w:r>
        <w:rPr>
          <w:rFonts w:hint="eastAsia" w:ascii="仿宋" w:hAnsi="仿宋" w:eastAsia="仿宋" w:cs="仿宋"/>
          <w:b w:val="0"/>
          <w:bCs w:val="0"/>
          <w:color w:val="000000"/>
          <w:sz w:val="24"/>
          <w:szCs w:val="24"/>
          <w:highlight w:val="none"/>
        </w:rPr>
        <w:t>章的规定进行。</w:t>
      </w:r>
    </w:p>
    <w:p>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b/>
          <w:bCs/>
          <w:color w:val="000000"/>
          <w:kern w:val="2"/>
          <w:sz w:val="30"/>
          <w:szCs w:val="30"/>
          <w:highlight w:val="none"/>
          <w:lang w:val="en-US" w:eastAsia="zh-CN" w:bidi="ar-SA"/>
        </w:rPr>
      </w:pPr>
      <w:bookmarkStart w:id="46" w:name="_Toc8810"/>
      <w:bookmarkStart w:id="47" w:name="_Toc13382"/>
      <w:bookmarkStart w:id="48" w:name="_Toc25080"/>
      <w:bookmarkStart w:id="49" w:name="_Toc8393"/>
      <w:bookmarkStart w:id="50" w:name="_Toc17165"/>
      <w:bookmarkStart w:id="51" w:name="_Toc22188"/>
      <w:r>
        <w:rPr>
          <w:rFonts w:hint="eastAsia" w:ascii="仿宋" w:hAnsi="仿宋" w:eastAsia="仿宋" w:cs="仿宋"/>
          <w:b/>
          <w:bCs/>
          <w:color w:val="000000"/>
          <w:kern w:val="2"/>
          <w:sz w:val="30"/>
          <w:szCs w:val="30"/>
          <w:highlight w:val="none"/>
          <w:lang w:val="en-US" w:eastAsia="zh-CN" w:bidi="ar-SA"/>
        </w:rPr>
        <w:t>六、成交事项</w:t>
      </w:r>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000000"/>
          <w:sz w:val="24"/>
          <w:szCs w:val="24"/>
          <w:highlight w:val="none"/>
          <w:lang w:val="en-US" w:eastAsia="zh-CN"/>
        </w:rPr>
        <w:t>1</w:t>
      </w:r>
      <w:r>
        <w:rPr>
          <w:rFonts w:hint="eastAsia" w:ascii="仿宋" w:hAnsi="仿宋" w:eastAsia="仿宋" w:cs="仿宋"/>
          <w:b/>
          <w:bCs/>
          <w:color w:val="000000"/>
          <w:sz w:val="24"/>
          <w:szCs w:val="24"/>
          <w:highlight w:val="none"/>
        </w:rPr>
        <w:t>.确定成交</w:t>
      </w:r>
      <w:r>
        <w:rPr>
          <w:rFonts w:hint="eastAsia" w:ascii="仿宋" w:hAnsi="仿宋" w:eastAsia="仿宋" w:cs="仿宋"/>
          <w:b/>
          <w:bCs/>
          <w:color w:val="000000"/>
          <w:sz w:val="24"/>
          <w:szCs w:val="24"/>
          <w:highlight w:val="none"/>
          <w:lang w:eastAsia="zh-CN"/>
        </w:rPr>
        <w:t>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color w:val="auto"/>
          <w:sz w:val="24"/>
          <w:szCs w:val="24"/>
          <w:highlight w:val="none"/>
        </w:rPr>
      </w:pP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color w:val="auto"/>
          <w:sz w:val="24"/>
          <w:szCs w:val="24"/>
          <w:highlight w:val="none"/>
        </w:rPr>
        <w:t>采购人将按</w:t>
      </w:r>
      <w:r>
        <w:rPr>
          <w:rFonts w:hint="eastAsia" w:ascii="仿宋" w:hAnsi="仿宋" w:eastAsia="仿宋" w:cs="仿宋"/>
          <w:b w:val="0"/>
          <w:color w:val="auto"/>
          <w:sz w:val="24"/>
          <w:szCs w:val="24"/>
          <w:highlight w:val="none"/>
          <w:lang w:eastAsia="zh-CN"/>
        </w:rPr>
        <w:t>评审</w:t>
      </w:r>
      <w:r>
        <w:rPr>
          <w:rFonts w:hint="eastAsia" w:ascii="仿宋" w:hAnsi="仿宋" w:eastAsia="仿宋" w:cs="仿宋"/>
          <w:b w:val="0"/>
          <w:color w:val="auto"/>
          <w:sz w:val="24"/>
          <w:szCs w:val="24"/>
          <w:highlight w:val="none"/>
          <w:lang w:val="en-US" w:eastAsia="zh-CN"/>
        </w:rPr>
        <w:t>小组</w:t>
      </w:r>
      <w:r>
        <w:rPr>
          <w:rFonts w:hint="eastAsia" w:ascii="仿宋" w:hAnsi="仿宋" w:eastAsia="仿宋" w:cs="仿宋"/>
          <w:b w:val="0"/>
          <w:color w:val="auto"/>
          <w:sz w:val="24"/>
          <w:szCs w:val="24"/>
          <w:highlight w:val="none"/>
        </w:rPr>
        <w:t>推荐的成交候选</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顺序确定成交</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color w:val="auto"/>
          <w:sz w:val="24"/>
          <w:szCs w:val="24"/>
          <w:highlight w:val="none"/>
        </w:rPr>
      </w:pP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color w:val="auto"/>
          <w:sz w:val="24"/>
          <w:szCs w:val="24"/>
          <w:highlight w:val="none"/>
        </w:rPr>
        <w:t>成交通知书为签订政府采购合同的依据之一，是合同的有效组成部分。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b w:val="0"/>
          <w:bCs w:val="0"/>
          <w:color w:val="auto"/>
          <w:sz w:val="24"/>
          <w:szCs w:val="24"/>
          <w:highlight w:val="none"/>
        </w:rPr>
        <w:t xml:space="preserve"> 采购人</w:t>
      </w:r>
      <w:r>
        <w:rPr>
          <w:rFonts w:hint="eastAsia" w:ascii="仿宋" w:hAnsi="仿宋" w:eastAsia="仿宋" w:cs="仿宋"/>
          <w:b w:val="0"/>
          <w:bCs w:val="0"/>
          <w:color w:val="auto"/>
          <w:sz w:val="24"/>
          <w:szCs w:val="24"/>
          <w:highlight w:val="none"/>
          <w:lang w:val="en-US" w:eastAsia="zh-CN"/>
        </w:rPr>
        <w:t>在评审结束后</w:t>
      </w:r>
      <w:r>
        <w:rPr>
          <w:rFonts w:hint="eastAsia" w:ascii="仿宋" w:hAnsi="仿宋" w:eastAsia="仿宋" w:cs="仿宋"/>
          <w:b w:val="0"/>
          <w:bCs w:val="0"/>
          <w:color w:val="auto"/>
          <w:sz w:val="24"/>
          <w:szCs w:val="24"/>
          <w:highlight w:val="none"/>
        </w:rPr>
        <w:t>，将在</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个工作日内按照</w:t>
      </w:r>
      <w:r>
        <w:rPr>
          <w:rFonts w:hint="eastAsia" w:ascii="仿宋" w:hAnsi="仿宋" w:eastAsia="仿宋" w:cs="仿宋"/>
          <w:b w:val="0"/>
          <w:bCs w:val="0"/>
          <w:color w:val="auto"/>
          <w:sz w:val="24"/>
          <w:szCs w:val="24"/>
          <w:highlight w:val="none"/>
          <w:lang w:val="en-US" w:eastAsia="zh-CN"/>
        </w:rPr>
        <w:t>比选</w:t>
      </w:r>
      <w:r>
        <w:rPr>
          <w:rFonts w:hint="eastAsia" w:ascii="仿宋" w:hAnsi="仿宋" w:eastAsia="仿宋" w:cs="仿宋"/>
          <w:b w:val="0"/>
          <w:bCs w:val="0"/>
          <w:color w:val="auto"/>
          <w:sz w:val="24"/>
          <w:szCs w:val="24"/>
          <w:highlight w:val="none"/>
        </w:rPr>
        <w:t>报告中推荐的</w:t>
      </w:r>
      <w:r>
        <w:rPr>
          <w:rFonts w:hint="eastAsia" w:ascii="仿宋" w:hAnsi="仿宋" w:eastAsia="仿宋" w:cs="仿宋"/>
          <w:b w:val="0"/>
          <w:color w:val="auto"/>
          <w:sz w:val="24"/>
          <w:szCs w:val="24"/>
          <w:highlight w:val="none"/>
        </w:rPr>
        <w:t>成交候选</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bCs w:val="0"/>
          <w:color w:val="auto"/>
          <w:sz w:val="24"/>
          <w:szCs w:val="24"/>
          <w:highlight w:val="none"/>
        </w:rPr>
        <w:t>顺序确定</w:t>
      </w:r>
      <w:r>
        <w:rPr>
          <w:rFonts w:hint="eastAsia" w:ascii="仿宋" w:hAnsi="仿宋" w:eastAsia="仿宋" w:cs="仿宋"/>
          <w:b w:val="0"/>
          <w:color w:val="auto"/>
          <w:sz w:val="24"/>
          <w:szCs w:val="24"/>
          <w:highlight w:val="none"/>
        </w:rPr>
        <w:t>成交</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 xml:space="preserve">4 </w:t>
      </w:r>
      <w:r>
        <w:rPr>
          <w:rFonts w:hint="eastAsia" w:ascii="仿宋" w:hAnsi="仿宋" w:eastAsia="仿宋" w:cs="仿宋"/>
          <w:b w:val="0"/>
          <w:bCs w:val="0"/>
          <w:color w:val="auto"/>
          <w:sz w:val="24"/>
          <w:szCs w:val="24"/>
          <w:highlight w:val="none"/>
          <w:lang w:val="en-US" w:eastAsia="zh-CN"/>
        </w:rPr>
        <w:t>供应商成交后，供应商无法现场领取成交通知书的，采购单位将于成交供应商确定之日起10日内，采取邮寄、快递方式按照成交人响应文件中的地址发出成交通知书。</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 xml:space="preserve">5 </w:t>
      </w:r>
      <w:r>
        <w:rPr>
          <w:rFonts w:hint="eastAsia" w:ascii="仿宋" w:hAnsi="仿宋" w:eastAsia="仿宋" w:cs="仿宋"/>
          <w:b w:val="0"/>
          <w:bCs w:val="0"/>
          <w:color w:val="auto"/>
          <w:sz w:val="24"/>
          <w:szCs w:val="24"/>
          <w:highlight w:val="none"/>
          <w:lang w:val="en-US" w:eastAsia="zh-CN"/>
        </w:rPr>
        <w:t>成交通知书对采购人和成交人均具有法律效力。成交通知书发出后，采购人改变成交结果，或者成交人无正当理由放弃成交的，应当承担相应的法律责任。</w:t>
      </w:r>
    </w:p>
    <w:p>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合同事项</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2.1成交供应商应在成交通知书发出之日起三十日内与采购人签订采购合同。由于成交供应商的原因逾期未与采购人签订采购合同的，将视为放弃成交，取消其成交资格并将按相关规定进行处理。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2.2 比选文件、成交供应商的响应文件及双方确认的澄清文件等，均为有法律约束力的合同组成部分。 </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sz w:val="24"/>
          <w:szCs w:val="24"/>
          <w:highlight w:val="magenta"/>
          <w:lang w:val="en-US" w:eastAsia="zh-CN"/>
        </w:rPr>
      </w:pPr>
      <w:r>
        <w:rPr>
          <w:rFonts w:hint="eastAsia" w:ascii="仿宋" w:hAnsi="仿宋" w:eastAsia="仿宋" w:cs="仿宋"/>
          <w:b w:val="0"/>
          <w:bCs w:val="0"/>
          <w:color w:val="auto"/>
          <w:sz w:val="24"/>
          <w:szCs w:val="24"/>
          <w:highlight w:val="none"/>
          <w:lang w:val="en-US" w:eastAsia="zh-CN"/>
        </w:rPr>
        <w:t>2.3 成交供应商因不可抗力原因不能履行采购合同或放弃成交的，采购人可以与排在成交供应商之后第一位的成交候选人签订采购合同，以此类推。</w:t>
      </w:r>
    </w:p>
    <w:p>
      <w:pPr>
        <w:rPr>
          <w:rFonts w:hint="eastAsia"/>
          <w:lang w:val="en-US" w:eastAsia="zh-CN"/>
        </w:rPr>
      </w:pPr>
      <w:bookmarkStart w:id="52" w:name="_Toc21252"/>
      <w:bookmarkStart w:id="53" w:name="_Toc12188"/>
      <w:bookmarkStart w:id="54" w:name="_Toc19397"/>
      <w:bookmarkStart w:id="55" w:name="_Toc29561"/>
      <w:bookmarkStart w:id="56" w:name="_Toc17941"/>
      <w:bookmarkStart w:id="57" w:name="_Toc6900"/>
      <w:r>
        <w:rPr>
          <w:rFonts w:hint="eastAsia" w:ascii="仿宋" w:hAnsi="仿宋" w:eastAsia="仿宋" w:cs="仿宋"/>
          <w:b/>
          <w:bCs/>
          <w:color w:val="000000"/>
          <w:kern w:val="2"/>
          <w:sz w:val="30"/>
          <w:szCs w:val="30"/>
          <w:highlight w:val="none"/>
          <w:lang w:val="en-US" w:eastAsia="zh-CN" w:bidi="ar-SA"/>
        </w:rPr>
        <w:br w:type="page"/>
      </w:r>
    </w:p>
    <w:p>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b/>
          <w:bCs/>
          <w:color w:val="000000"/>
          <w:kern w:val="2"/>
          <w:sz w:val="30"/>
          <w:szCs w:val="30"/>
          <w:highlight w:val="none"/>
          <w:lang w:val="en-US" w:eastAsia="zh-CN" w:bidi="ar-SA"/>
        </w:rPr>
      </w:pPr>
      <w:r>
        <w:rPr>
          <w:rFonts w:hint="eastAsia" w:ascii="仿宋" w:hAnsi="仿宋" w:eastAsia="仿宋" w:cs="仿宋"/>
          <w:b/>
          <w:bCs/>
          <w:color w:val="000000"/>
          <w:kern w:val="2"/>
          <w:sz w:val="30"/>
          <w:szCs w:val="30"/>
          <w:highlight w:val="none"/>
          <w:lang w:val="en-US" w:eastAsia="zh-CN" w:bidi="ar-SA"/>
        </w:rPr>
        <w:t>七、其  他</w:t>
      </w:r>
      <w:bookmarkEnd w:id="52"/>
      <w:bookmarkEnd w:id="53"/>
      <w:bookmarkEnd w:id="54"/>
      <w:bookmarkEnd w:id="55"/>
      <w:bookmarkEnd w:id="56"/>
      <w:bookmarkEnd w:id="57"/>
    </w:p>
    <w:p>
      <w:pPr>
        <w:keepNext w:val="0"/>
        <w:keepLines w:val="0"/>
        <w:tabs>
          <w:tab w:val="left" w:pos="851"/>
        </w:tabs>
        <w:kinsoku/>
        <w:wordWrap/>
        <w:overflowPunct/>
        <w:topLinePunct w:val="0"/>
        <w:bidi w:val="0"/>
        <w:spacing w:line="360" w:lineRule="auto"/>
        <w:ind w:firstLine="482" w:firstLineChars="200"/>
        <w:jc w:val="left"/>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1</w:t>
      </w:r>
      <w:r>
        <w:rPr>
          <w:rFonts w:hint="eastAsia" w:ascii="仿宋" w:hAnsi="仿宋" w:eastAsia="仿宋" w:cs="仿宋"/>
          <w:b/>
          <w:bCs/>
          <w:color w:val="000000"/>
          <w:sz w:val="24"/>
          <w:szCs w:val="24"/>
          <w:highlight w:val="none"/>
        </w:rPr>
        <w:t>.</w:t>
      </w:r>
      <w:r>
        <w:rPr>
          <w:rFonts w:hint="eastAsia" w:ascii="仿宋" w:hAnsi="仿宋" w:eastAsia="仿宋" w:cs="仿宋"/>
          <w:color w:val="000000"/>
          <w:sz w:val="24"/>
          <w:szCs w:val="24"/>
          <w:highlight w:val="none"/>
        </w:rPr>
        <w:t>本</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中所引相关法律制度规定，在</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不再做调整。</w:t>
      </w:r>
    </w:p>
    <w:p>
      <w:pPr>
        <w:keepNext w:val="0"/>
        <w:keepLines w:val="0"/>
        <w:kinsoku/>
        <w:wordWrap/>
        <w:overflowPunct/>
        <w:topLinePunct w:val="0"/>
        <w:bidi w:val="0"/>
        <w:spacing w:line="360" w:lineRule="auto"/>
        <w:ind w:firstLine="482" w:firstLineChars="200"/>
        <w:jc w:val="left"/>
        <w:rPr>
          <w:rFonts w:hint="eastAsia" w:ascii="仿宋" w:hAnsi="仿宋" w:eastAsia="仿宋" w:cs="仿宋"/>
          <w:color w:val="000000"/>
          <w:kern w:val="0"/>
          <w:sz w:val="24"/>
          <w:szCs w:val="24"/>
          <w:highlight w:val="none"/>
        </w:rPr>
      </w:pPr>
      <w:r>
        <w:rPr>
          <w:rFonts w:hint="eastAsia" w:ascii="仿宋" w:hAnsi="仿宋" w:eastAsia="仿宋" w:cs="仿宋"/>
          <w:b/>
          <w:bCs/>
          <w:color w:val="000000"/>
          <w:sz w:val="24"/>
          <w:szCs w:val="24"/>
          <w:highlight w:val="none"/>
          <w:lang w:val="en-US" w:eastAsia="zh-CN"/>
        </w:rPr>
        <w:t>2.</w:t>
      </w:r>
      <w:r>
        <w:rPr>
          <w:rFonts w:hint="eastAsia" w:ascii="仿宋" w:hAnsi="仿宋" w:eastAsia="仿宋" w:cs="仿宋"/>
          <w:color w:val="000000"/>
          <w:sz w:val="24"/>
          <w:szCs w:val="24"/>
          <w:highlight w:val="none"/>
        </w:rPr>
        <w:t>国家或行业主管部门对</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和采购产品的技术标准、质量标准和资格资质条件等有强制性规定的，必须符合其要求。</w:t>
      </w:r>
    </w:p>
    <w:p>
      <w:pPr>
        <w:keepNext w:val="0"/>
        <w:keepLines w:val="0"/>
        <w:tabs>
          <w:tab w:val="left" w:pos="851"/>
        </w:tabs>
        <w:kinsoku/>
        <w:wordWrap/>
        <w:overflowPunct/>
        <w:topLinePunct w:val="0"/>
        <w:bidi w:val="0"/>
        <w:spacing w:line="360" w:lineRule="auto"/>
        <w:ind w:firstLine="482" w:firstLineChars="200"/>
        <w:rPr>
          <w:rFonts w:hint="eastAsia" w:ascii="仿宋" w:hAnsi="仿宋" w:eastAsia="仿宋" w:cs="仿宋"/>
          <w:color w:val="000000"/>
          <w:sz w:val="24"/>
        </w:rPr>
      </w:pP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本项目不允许采购进口产品，否则作无效处理。</w:t>
      </w:r>
      <w:bookmarkEnd w:id="17"/>
      <w:bookmarkEnd w:id="18"/>
      <w:bookmarkEnd w:id="19"/>
      <w:bookmarkEnd w:id="20"/>
      <w:bookmarkEnd w:id="21"/>
      <w:bookmarkStart w:id="58" w:name="_Toc217446056"/>
      <w:bookmarkStart w:id="59" w:name="_Toc183582231"/>
      <w:bookmarkStart w:id="60" w:name="_Toc77400782"/>
      <w:bookmarkStart w:id="61" w:name="_Toc183682368"/>
      <w:bookmarkStart w:id="62" w:name="_Toc89075878"/>
    </w:p>
    <w:p>
      <w:pPr>
        <w:rPr>
          <w:rFonts w:hint="eastAsia"/>
        </w:rPr>
      </w:pPr>
      <w:r>
        <w:rPr>
          <w:rFonts w:hint="eastAsia" w:ascii="仿宋" w:hAnsi="仿宋" w:eastAsia="仿宋" w:cs="仿宋"/>
          <w:color w:val="000000"/>
          <w:sz w:val="24"/>
        </w:rPr>
        <w:br w:type="page"/>
      </w:r>
    </w:p>
    <w:p>
      <w:pPr>
        <w:pStyle w:val="78"/>
        <w:jc w:val="center"/>
        <w:outlineLvl w:val="0"/>
        <w:rPr>
          <w:rFonts w:hint="eastAsia" w:ascii="仿宋" w:hAnsi="仿宋" w:eastAsia="仿宋" w:cs="仿宋"/>
          <w:b/>
          <w:bCs/>
          <w:color w:val="000000"/>
          <w:kern w:val="2"/>
          <w:sz w:val="36"/>
          <w:szCs w:val="36"/>
          <w:highlight w:val="none"/>
          <w:lang w:val="en-US" w:eastAsia="zh-CN" w:bidi="ar-SA"/>
        </w:rPr>
      </w:pPr>
      <w:bookmarkStart w:id="63" w:name="_Toc24959"/>
      <w:r>
        <w:rPr>
          <w:rFonts w:hint="eastAsia" w:ascii="仿宋" w:hAnsi="仿宋" w:eastAsia="仿宋" w:cs="仿宋"/>
          <w:b/>
          <w:bCs/>
          <w:color w:val="000000"/>
          <w:kern w:val="2"/>
          <w:sz w:val="36"/>
          <w:szCs w:val="36"/>
          <w:highlight w:val="none"/>
          <w:lang w:val="en-US" w:eastAsia="zh-CN" w:bidi="ar-SA"/>
        </w:rPr>
        <w:t>第三章 供应商的资格、资质性及其他类似效力要求</w:t>
      </w:r>
      <w:bookmarkEnd w:id="63"/>
    </w:p>
    <w:p>
      <w:pPr>
        <w:pStyle w:val="5"/>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outlineLvl w:val="1"/>
        <w:rPr>
          <w:rFonts w:hint="eastAsia" w:ascii="仿宋" w:hAnsi="仿宋" w:eastAsia="仿宋" w:cs="仿宋"/>
          <w:b/>
          <w:bCs/>
          <w:color w:val="000000"/>
          <w:kern w:val="2"/>
          <w:sz w:val="30"/>
          <w:szCs w:val="30"/>
          <w:highlight w:val="none"/>
          <w:lang w:val="en-US" w:eastAsia="zh-CN" w:bidi="ar-SA"/>
        </w:rPr>
      </w:pPr>
      <w:bookmarkStart w:id="64" w:name="_Toc4261"/>
      <w:bookmarkStart w:id="65" w:name="_Toc13068"/>
      <w:bookmarkStart w:id="66" w:name="_Toc21735"/>
      <w:bookmarkStart w:id="67" w:name="_Toc5727"/>
      <w:bookmarkStart w:id="68" w:name="_Toc25575"/>
      <w:bookmarkStart w:id="69" w:name="_Toc17363"/>
      <w:r>
        <w:rPr>
          <w:rFonts w:hint="eastAsia" w:ascii="仿宋" w:hAnsi="仿宋" w:eastAsia="仿宋" w:cs="仿宋"/>
          <w:b/>
          <w:bCs/>
          <w:color w:val="000000"/>
          <w:kern w:val="2"/>
          <w:sz w:val="30"/>
          <w:szCs w:val="30"/>
          <w:highlight w:val="none"/>
          <w:lang w:val="en-US" w:eastAsia="zh-CN" w:bidi="ar-SA"/>
        </w:rPr>
        <w:t>一、供应商资格、资质性要求</w:t>
      </w:r>
      <w:bookmarkEnd w:id="64"/>
      <w:bookmarkEnd w:id="65"/>
      <w:bookmarkEnd w:id="66"/>
      <w:bookmarkEnd w:id="67"/>
      <w:bookmarkEnd w:id="68"/>
      <w:bookmarkEnd w:id="69"/>
    </w:p>
    <w:p>
      <w:pPr>
        <w:pStyle w:val="67"/>
        <w:ind w:firstLine="600" w:firstLineChars="250"/>
        <w:rPr>
          <w:rFonts w:hint="eastAsia" w:ascii="仿宋" w:hAnsi="仿宋" w:eastAsia="仿宋" w:cs="仿宋"/>
          <w:sz w:val="24"/>
          <w:highlight w:val="none"/>
        </w:rPr>
      </w:pPr>
      <w:bookmarkStart w:id="70" w:name="_Toc21273"/>
      <w:bookmarkStart w:id="71" w:name="_Toc27977"/>
      <w:bookmarkStart w:id="72" w:name="_Toc633"/>
      <w:bookmarkStart w:id="73" w:name="_Toc2834"/>
      <w:r>
        <w:rPr>
          <w:rFonts w:hint="eastAsia" w:ascii="仿宋" w:hAnsi="仿宋" w:eastAsia="仿宋" w:cs="仿宋"/>
          <w:sz w:val="24"/>
          <w:highlight w:val="none"/>
        </w:rPr>
        <w:t>1、具有独立承担民事责任的能力；</w:t>
      </w:r>
    </w:p>
    <w:p>
      <w:pPr>
        <w:tabs>
          <w:tab w:val="left" w:pos="7665"/>
        </w:tabs>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w:t>
      </w:r>
    </w:p>
    <w:p>
      <w:pPr>
        <w:tabs>
          <w:tab w:val="left" w:pos="7665"/>
        </w:tabs>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w:t>
      </w:r>
    </w:p>
    <w:p>
      <w:pPr>
        <w:tabs>
          <w:tab w:val="left" w:pos="7665"/>
        </w:tabs>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4、具有依法缴纳税收和社会保障资金的良好记录；</w:t>
      </w:r>
    </w:p>
    <w:p>
      <w:pPr>
        <w:tabs>
          <w:tab w:val="left" w:pos="7665"/>
        </w:tabs>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5、参加本次采购活动前三年内，在经营活动中没有重大违法记录；</w:t>
      </w:r>
    </w:p>
    <w:p>
      <w:pPr>
        <w:tabs>
          <w:tab w:val="left" w:pos="7665"/>
        </w:tabs>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6、法律、行政法规规定的其他条件：</w:t>
      </w:r>
    </w:p>
    <w:p>
      <w:pPr>
        <w:tabs>
          <w:tab w:val="left" w:pos="7665"/>
        </w:tabs>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7.采购人根据采购项目提出的特殊条件：无</w:t>
      </w:r>
    </w:p>
    <w:p>
      <w:pPr>
        <w:pStyle w:val="5"/>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outlineLvl w:val="1"/>
        <w:rPr>
          <w:rFonts w:hint="eastAsia" w:ascii="仿宋" w:hAnsi="仿宋" w:eastAsia="仿宋" w:cs="仿宋"/>
          <w:b/>
          <w:bCs/>
          <w:color w:val="000000"/>
          <w:kern w:val="2"/>
          <w:sz w:val="30"/>
          <w:szCs w:val="30"/>
          <w:highlight w:val="none"/>
          <w:lang w:val="en-US" w:eastAsia="zh-CN" w:bidi="ar-SA"/>
        </w:rPr>
      </w:pPr>
      <w:bookmarkStart w:id="74" w:name="_Toc32718"/>
      <w:r>
        <w:rPr>
          <w:rFonts w:hint="eastAsia" w:ascii="仿宋" w:hAnsi="仿宋" w:eastAsia="仿宋" w:cs="仿宋"/>
          <w:b/>
          <w:bCs/>
          <w:color w:val="000000"/>
          <w:kern w:val="2"/>
          <w:sz w:val="30"/>
          <w:szCs w:val="30"/>
          <w:highlight w:val="none"/>
          <w:lang w:val="en-US" w:eastAsia="zh-CN" w:bidi="ar-SA"/>
        </w:rPr>
        <w:t>二、供应商其他类似效力要求</w:t>
      </w:r>
      <w:bookmarkEnd w:id="70"/>
      <w:bookmarkEnd w:id="71"/>
      <w:bookmarkEnd w:id="72"/>
      <w:bookmarkEnd w:id="73"/>
      <w:bookmarkEnd w:id="74"/>
    </w:p>
    <w:p>
      <w:pPr>
        <w:pStyle w:val="67"/>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1、按照规定获取了</w:t>
      </w:r>
      <w:r>
        <w:rPr>
          <w:rFonts w:hint="eastAsia" w:ascii="仿宋" w:hAnsi="仿宋" w:eastAsia="仿宋" w:cs="仿宋"/>
          <w:sz w:val="24"/>
          <w:highlight w:val="none"/>
          <w:lang w:eastAsia="zh-CN"/>
        </w:rPr>
        <w:t>比选文件</w:t>
      </w:r>
      <w:r>
        <w:rPr>
          <w:rFonts w:hint="eastAsia" w:ascii="仿宋" w:hAnsi="仿宋" w:eastAsia="仿宋" w:cs="仿宋"/>
          <w:sz w:val="24"/>
          <w:highlight w:val="none"/>
        </w:rPr>
        <w:t>。</w:t>
      </w:r>
    </w:p>
    <w:p>
      <w:pPr>
        <w:pStyle w:val="67"/>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lang w:eastAsia="zh-CN"/>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参加本次</w:t>
      </w:r>
      <w:r>
        <w:rPr>
          <w:rFonts w:hint="eastAsia" w:ascii="仿宋" w:hAnsi="仿宋" w:eastAsia="仿宋" w:cs="仿宋"/>
          <w:sz w:val="24"/>
          <w:highlight w:val="none"/>
          <w:lang w:eastAsia="zh-CN"/>
        </w:rPr>
        <w:t>采购</w:t>
      </w:r>
      <w:r>
        <w:rPr>
          <w:rFonts w:hint="eastAsia" w:ascii="仿宋" w:hAnsi="仿宋" w:eastAsia="仿宋" w:cs="仿宋"/>
          <w:sz w:val="24"/>
          <w:highlight w:val="none"/>
        </w:rPr>
        <w:t>活动的</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代表证明材料。</w:t>
      </w:r>
    </w:p>
    <w:p>
      <w:pPr>
        <w:pStyle w:val="67"/>
        <w:spacing w:line="360" w:lineRule="auto"/>
        <w:ind w:firstLine="480" w:firstLineChars="200"/>
        <w:jc w:val="left"/>
        <w:rPr>
          <w:rFonts w:hint="eastAsia" w:ascii="仿宋" w:hAnsi="仿宋" w:eastAsia="仿宋" w:cs="仿宋"/>
          <w:b/>
          <w:bCs/>
          <w:color w:val="000000"/>
          <w:sz w:val="24"/>
          <w:szCs w:val="24"/>
          <w:highlight w:val="none"/>
        </w:rPr>
      </w:pPr>
      <w:bookmarkStart w:id="75" w:name="_Toc26287"/>
      <w:bookmarkStart w:id="76" w:name="_Toc22706"/>
      <w:bookmarkStart w:id="77" w:name="_Toc20667"/>
      <w:r>
        <w:rPr>
          <w:rFonts w:hint="eastAsia" w:ascii="仿宋" w:hAnsi="仿宋" w:eastAsia="仿宋" w:cs="仿宋"/>
          <w:color w:val="auto"/>
          <w:sz w:val="24"/>
          <w:highlight w:val="none"/>
          <w:lang w:val="en-US" w:eastAsia="zh-CN"/>
        </w:rPr>
        <w:t>3、本项目不允许联合体参与采购活动。</w:t>
      </w:r>
      <w:bookmarkEnd w:id="75"/>
      <w:bookmarkEnd w:id="76"/>
      <w:bookmarkEnd w:id="77"/>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本章所称“重大违法记录”，是指</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因违法经营受到刑事处罚或者责令停产停业、吊销许可证或者执照、较大数额罚款等行政处罚。</w:t>
      </w:r>
      <w:r>
        <w:rPr>
          <w:rFonts w:hint="eastAsia" w:ascii="仿宋" w:hAnsi="仿宋" w:eastAsia="仿宋" w:cs="仿宋"/>
          <w:b w:val="0"/>
          <w:bCs w:val="0"/>
          <w:color w:val="000000"/>
          <w:sz w:val="24"/>
          <w:szCs w:val="24"/>
          <w:highlight w:val="none"/>
          <w:lang w:eastAsia="zh-CN"/>
        </w:rPr>
        <w:t>根据财政部关于《中华人民共和国政府采购法实施条例》第十九条第一款“较大数额罚款”具体适用问题的意见的规定：《中华人民共和国政府采购法实施条例》第十九条第一款规定的“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仿宋" w:hAnsi="仿宋" w:eastAsia="仿宋" w:cs="仿宋"/>
          <w:b/>
          <w:sz w:val="36"/>
          <w:szCs w:val="36"/>
          <w:highlight w:val="none"/>
        </w:rPr>
      </w:pPr>
      <w:bookmarkStart w:id="78" w:name="_Toc13969"/>
      <w:r>
        <w:rPr>
          <w:rFonts w:hint="eastAsia" w:ascii="仿宋" w:hAnsi="仿宋" w:eastAsia="仿宋" w:cs="仿宋"/>
          <w:b/>
          <w:sz w:val="36"/>
          <w:szCs w:val="36"/>
          <w:highlight w:val="none"/>
        </w:rPr>
        <w:br w:type="page"/>
      </w:r>
      <w:bookmarkStart w:id="79" w:name="_Toc19352"/>
      <w:bookmarkStart w:id="80" w:name="_Toc12337"/>
      <w:bookmarkStart w:id="81" w:name="_Toc14281"/>
      <w:bookmarkStart w:id="82" w:name="_Toc1514"/>
      <w:bookmarkStart w:id="83" w:name="_Toc21996"/>
      <w:r>
        <w:rPr>
          <w:rFonts w:hint="eastAsia" w:ascii="仿宋" w:hAnsi="仿宋" w:eastAsia="仿宋" w:cs="仿宋"/>
          <w:b/>
          <w:bCs/>
          <w:color w:val="000000"/>
          <w:sz w:val="36"/>
          <w:szCs w:val="36"/>
          <w:highlight w:val="none"/>
          <w:lang w:val="en-US" w:eastAsia="zh-CN"/>
        </w:rPr>
        <w:t>第四章</w:t>
      </w:r>
      <w:bookmarkEnd w:id="78"/>
      <w:r>
        <w:rPr>
          <w:rFonts w:hint="eastAsia" w:ascii="仿宋" w:hAnsi="仿宋" w:eastAsia="仿宋" w:cs="仿宋"/>
          <w:b/>
          <w:bCs/>
          <w:color w:val="000000"/>
          <w:sz w:val="36"/>
          <w:szCs w:val="36"/>
          <w:highlight w:val="none"/>
          <w:lang w:val="en-US" w:eastAsia="zh-CN"/>
        </w:rPr>
        <w:t xml:space="preserve"> 供应商应当提供的资格、资质性及其他类似效力要求的相关证明材料</w:t>
      </w:r>
      <w:bookmarkEnd w:id="79"/>
      <w:bookmarkEnd w:id="80"/>
      <w:bookmarkEnd w:id="81"/>
      <w:bookmarkEnd w:id="82"/>
      <w:bookmarkEnd w:id="83"/>
    </w:p>
    <w:p>
      <w:pPr>
        <w:bidi w:val="0"/>
        <w:rPr>
          <w:rFonts w:hint="eastAsia" w:ascii="仿宋" w:hAnsi="仿宋" w:eastAsia="仿宋" w:cs="仿宋"/>
          <w:kern w:val="0"/>
          <w:sz w:val="24"/>
          <w:highlight w:val="none"/>
        </w:rPr>
      </w:pPr>
      <w:bookmarkStart w:id="84" w:name="_Toc17631"/>
      <w:bookmarkStart w:id="85" w:name="_Toc7714"/>
      <w:bookmarkStart w:id="86" w:name="_Toc5115"/>
      <w:bookmarkStart w:id="87" w:name="_Toc25002"/>
      <w:r>
        <w:rPr>
          <w:rFonts w:hint="eastAsia" w:ascii="仿宋" w:hAnsi="仿宋" w:eastAsia="仿宋" w:cs="仿宋"/>
          <w:b/>
          <w:bCs/>
          <w:sz w:val="28"/>
          <w:szCs w:val="36"/>
          <w:highlight w:val="none"/>
          <w:lang w:val="en-US" w:eastAsia="zh-CN"/>
        </w:rPr>
        <w:t>一、供应商应当提供的资格、资质性要求的相关证明材料</w:t>
      </w:r>
      <w:bookmarkEnd w:id="84"/>
      <w:bookmarkEnd w:id="85"/>
      <w:bookmarkEnd w:id="86"/>
      <w:bookmarkEnd w:id="87"/>
    </w:p>
    <w:p>
      <w:pPr>
        <w:spacing w:after="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 具有独立承担民事责任的能力的证明材料：</w:t>
      </w:r>
    </w:p>
    <w:p>
      <w:pPr>
        <w:pStyle w:val="12"/>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①供应商若为企业法人：提供“统一社会信用代码营业执照”；未换证的提供“营业执照、税务登记证、组织机构代码证或多证合一的营业执照”；</w:t>
      </w:r>
    </w:p>
    <w:p>
      <w:pPr>
        <w:pStyle w:val="12"/>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②若为事业法人：提供“统一社会信用代码法人登记证书”；未换证的提交“事业法人登记证书、组织机构代码证”；</w:t>
      </w:r>
    </w:p>
    <w:p>
      <w:pPr>
        <w:pStyle w:val="12"/>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lang w:val="en-US" w:eastAsia="zh-CN"/>
        </w:rPr>
        <w:t>③</w:t>
      </w:r>
      <w:r>
        <w:rPr>
          <w:rFonts w:hint="eastAsia" w:ascii="仿宋" w:hAnsi="仿宋" w:eastAsia="仿宋" w:cs="仿宋"/>
          <w:highlight w:val="none"/>
        </w:rPr>
        <w:t>若为其他组织：提供“对应主管部门颁发的准许执业证明文件或营业执照”；</w:t>
      </w:r>
    </w:p>
    <w:p>
      <w:pPr>
        <w:pStyle w:val="12"/>
        <w:spacing w:line="360" w:lineRule="auto"/>
        <w:ind w:firstLine="42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④</w:t>
      </w:r>
      <w:r>
        <w:rPr>
          <w:rFonts w:hint="eastAsia" w:ascii="仿宋" w:hAnsi="仿宋" w:eastAsia="仿宋" w:cs="仿宋"/>
          <w:highlight w:val="none"/>
        </w:rPr>
        <w:t>若为自然人：提供“身份证明材料”</w:t>
      </w:r>
      <w:r>
        <w:rPr>
          <w:rFonts w:hint="eastAsia" w:ascii="仿宋" w:hAnsi="仿宋" w:eastAsia="仿宋" w:cs="仿宋"/>
          <w:highlight w:val="none"/>
          <w:lang w:eastAsia="zh-CN"/>
        </w:rPr>
        <w:t>。</w:t>
      </w:r>
    </w:p>
    <w:p>
      <w:pPr>
        <w:pStyle w:val="12"/>
        <w:spacing w:line="360" w:lineRule="auto"/>
        <w:rPr>
          <w:rFonts w:hint="eastAsia" w:ascii="仿宋" w:hAnsi="仿宋" w:eastAsia="仿宋" w:cs="仿宋"/>
          <w:b/>
          <w:bCs/>
          <w:highlight w:val="none"/>
        </w:rPr>
      </w:pPr>
      <w:r>
        <w:rPr>
          <w:rFonts w:hint="eastAsia" w:ascii="仿宋" w:hAnsi="仿宋" w:eastAsia="仿宋" w:cs="仿宋"/>
          <w:b/>
          <w:bCs/>
          <w:highlight w:val="none"/>
        </w:rPr>
        <w:t>注：以上①②</w:t>
      </w:r>
      <w:r>
        <w:rPr>
          <w:rFonts w:hint="eastAsia" w:ascii="仿宋" w:hAnsi="仿宋" w:eastAsia="仿宋" w:cs="仿宋"/>
          <w:b/>
          <w:bCs/>
          <w:highlight w:val="none"/>
          <w:lang w:val="en-US" w:eastAsia="zh-CN"/>
        </w:rPr>
        <w:t>③④</w:t>
      </w:r>
      <w:r>
        <w:rPr>
          <w:rFonts w:hint="eastAsia" w:ascii="仿宋" w:hAnsi="仿宋" w:eastAsia="仿宋" w:cs="仿宋"/>
          <w:b/>
          <w:bCs/>
          <w:highlight w:val="none"/>
        </w:rPr>
        <w:t>项均具有同等效力，提供一项即可。</w:t>
      </w:r>
    </w:p>
    <w:p>
      <w:pPr>
        <w:numPr>
          <w:ilvl w:val="0"/>
          <w:numId w:val="2"/>
        </w:num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具有良好的商业信誉</w:t>
      </w:r>
      <w:r>
        <w:rPr>
          <w:rFonts w:hint="eastAsia" w:ascii="仿宋" w:hAnsi="仿宋" w:eastAsia="仿宋" w:cs="仿宋"/>
          <w:sz w:val="24"/>
          <w:highlight w:val="none"/>
          <w:lang w:val="en-US" w:eastAsia="zh-CN"/>
        </w:rPr>
        <w:t>和</w:t>
      </w:r>
      <w:r>
        <w:rPr>
          <w:rFonts w:hint="eastAsia" w:ascii="仿宋" w:hAnsi="仿宋" w:eastAsia="仿宋" w:cs="仿宋"/>
          <w:sz w:val="24"/>
          <w:highlight w:val="none"/>
        </w:rPr>
        <w:t>健全的财务会计制度的证明材料：</w:t>
      </w:r>
    </w:p>
    <w:p>
      <w:pPr>
        <w:pStyle w:val="12"/>
        <w:numPr>
          <w:ilvl w:val="0"/>
          <w:numId w:val="0"/>
        </w:numPr>
        <w:tabs>
          <w:tab w:val="left" w:pos="748"/>
        </w:tabs>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rPr>
        <w:t>①提供具有良好的商业信誉</w:t>
      </w:r>
      <w:r>
        <w:rPr>
          <w:rFonts w:hint="eastAsia" w:ascii="仿宋" w:hAnsi="仿宋" w:eastAsia="仿宋" w:cs="仿宋"/>
          <w:highlight w:val="none"/>
          <w:lang w:val="en-US" w:eastAsia="zh-CN"/>
        </w:rPr>
        <w:t>承诺；</w:t>
      </w:r>
      <w:r>
        <w:rPr>
          <w:rFonts w:hint="eastAsia" w:ascii="仿宋" w:hAnsi="仿宋" w:eastAsia="仿宋" w:cs="仿宋"/>
          <w:highlight w:val="none"/>
        </w:rPr>
        <w:t>（原件加盖公章）</w:t>
      </w:r>
    </w:p>
    <w:p>
      <w:pPr>
        <w:pStyle w:val="12"/>
        <w:numPr>
          <w:ilvl w:val="0"/>
          <w:numId w:val="0"/>
        </w:numPr>
        <w:tabs>
          <w:tab w:val="left" w:pos="748"/>
        </w:tabs>
        <w:spacing w:line="360" w:lineRule="auto"/>
        <w:ind w:firstLine="420" w:firstLineChars="200"/>
        <w:rPr>
          <w:rFonts w:hint="eastAsia" w:ascii="仿宋" w:hAnsi="仿宋" w:eastAsia="仿宋" w:cs="仿宋"/>
          <w:highlight w:val="none"/>
        </w:rPr>
      </w:pPr>
      <w:r>
        <w:rPr>
          <w:rFonts w:hint="eastAsia" w:ascii="仿宋" w:hAnsi="仿宋" w:eastAsia="仿宋" w:cs="仿宋"/>
          <w:b w:val="0"/>
          <w:bCs w:val="0"/>
          <w:highlight w:val="none"/>
        </w:rPr>
        <w:t>②</w:t>
      </w:r>
      <w:r>
        <w:rPr>
          <w:rFonts w:hint="eastAsia" w:ascii="仿宋" w:hAnsi="仿宋" w:eastAsia="仿宋" w:cs="仿宋"/>
          <w:highlight w:val="none"/>
        </w:rPr>
        <w:t>健全的财务会计制度的承诺函</w:t>
      </w:r>
      <w:r>
        <w:rPr>
          <w:rFonts w:hint="eastAsia" w:ascii="仿宋" w:hAnsi="仿宋" w:eastAsia="仿宋" w:cs="仿宋"/>
          <w:highlight w:val="none"/>
          <w:lang w:eastAsia="zh-CN"/>
        </w:rPr>
        <w:t>；</w:t>
      </w:r>
      <w:r>
        <w:rPr>
          <w:rFonts w:hint="eastAsia" w:ascii="仿宋" w:hAnsi="仿宋" w:eastAsia="仿宋" w:cs="仿宋"/>
          <w:highlight w:val="none"/>
        </w:rPr>
        <w:t>（原件加盖公章）</w:t>
      </w:r>
    </w:p>
    <w:p>
      <w:pPr>
        <w:pStyle w:val="12"/>
        <w:numPr>
          <w:ilvl w:val="0"/>
          <w:numId w:val="0"/>
        </w:numPr>
        <w:spacing w:line="360" w:lineRule="auto"/>
        <w:ind w:firstLine="420" w:firstLineChars="200"/>
        <w:rPr>
          <w:rFonts w:hint="eastAsia" w:eastAsia="仿宋"/>
          <w:lang w:val="en-US" w:eastAsia="zh-CN"/>
        </w:rPr>
      </w:pPr>
      <w:r>
        <w:rPr>
          <w:rFonts w:hint="eastAsia" w:ascii="仿宋" w:hAnsi="仿宋" w:eastAsia="仿宋" w:cs="仿宋"/>
          <w:highlight w:val="none"/>
          <w:lang w:val="en-US" w:eastAsia="zh-CN"/>
        </w:rPr>
        <w:t>③</w:t>
      </w:r>
      <w:r>
        <w:rPr>
          <w:rFonts w:hint="eastAsia" w:ascii="仿宋" w:hAnsi="仿宋" w:eastAsia="仿宋" w:cs="仿宋"/>
          <w:highlight w:val="none"/>
        </w:rPr>
        <w:t>提供2022年度或2023年度经审计的财务报告（包含审计报告和审计报告中所涉及的财务报表、报表附注和出具报告机构、人员的证照）复印件</w:t>
      </w:r>
      <w:r>
        <w:rPr>
          <w:rFonts w:hint="eastAsia" w:ascii="仿宋" w:hAnsi="仿宋" w:eastAsia="仿宋" w:cs="仿宋"/>
          <w:highlight w:val="none"/>
          <w:lang w:val="en-US" w:eastAsia="zh-CN"/>
        </w:rPr>
        <w:t>或</w:t>
      </w:r>
      <w:r>
        <w:rPr>
          <w:rFonts w:hint="eastAsia" w:ascii="仿宋" w:hAnsi="仿宋" w:eastAsia="仿宋" w:cs="仿宋"/>
          <w:highlight w:val="none"/>
        </w:rPr>
        <w:t>银行出具的资信证明复印件</w:t>
      </w:r>
      <w:r>
        <w:rPr>
          <w:rFonts w:hint="eastAsia" w:ascii="仿宋" w:hAnsi="仿宋" w:eastAsia="仿宋" w:cs="仿宋"/>
          <w:highlight w:val="none"/>
          <w:lang w:eastAsia="zh-CN"/>
        </w:rPr>
        <w:t>。</w:t>
      </w:r>
    </w:p>
    <w:p>
      <w:pPr>
        <w:pStyle w:val="12"/>
        <w:spacing w:line="360" w:lineRule="auto"/>
        <w:rPr>
          <w:rFonts w:hint="eastAsia" w:ascii="仿宋" w:hAnsi="仿宋" w:eastAsia="仿宋" w:cs="仿宋"/>
          <w:b/>
          <w:bCs/>
          <w:highlight w:val="none"/>
        </w:rPr>
      </w:pPr>
      <w:r>
        <w:rPr>
          <w:rFonts w:hint="eastAsia" w:ascii="仿宋" w:hAnsi="仿宋" w:eastAsia="仿宋" w:cs="仿宋"/>
          <w:b/>
          <w:bCs/>
          <w:highlight w:val="none"/>
        </w:rPr>
        <w:t>注：以上②</w:t>
      </w:r>
      <w:r>
        <w:rPr>
          <w:rFonts w:hint="eastAsia" w:ascii="仿宋" w:hAnsi="仿宋" w:eastAsia="仿宋" w:cs="仿宋"/>
          <w:b/>
          <w:bCs/>
          <w:highlight w:val="none"/>
          <w:lang w:val="en-US" w:eastAsia="zh-CN"/>
        </w:rPr>
        <w:t>③</w:t>
      </w:r>
      <w:r>
        <w:rPr>
          <w:rFonts w:hint="eastAsia" w:ascii="仿宋" w:hAnsi="仿宋" w:eastAsia="仿宋" w:cs="仿宋"/>
          <w:b/>
          <w:bCs/>
          <w:highlight w:val="none"/>
        </w:rPr>
        <w:t>项均具有同等效力，提供一项即可。</w:t>
      </w:r>
    </w:p>
    <w:p>
      <w:pPr>
        <w:pStyle w:val="12"/>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3.具有依法缴纳税收和社会保障资金的良好记录的证明材料：</w:t>
      </w:r>
    </w:p>
    <w:p>
      <w:pPr>
        <w:pStyle w:val="12"/>
        <w:numPr>
          <w:ilvl w:val="0"/>
          <w:numId w:val="0"/>
        </w:num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①提供202</w:t>
      </w:r>
      <w:r>
        <w:rPr>
          <w:rFonts w:hint="eastAsia" w:ascii="仿宋" w:hAnsi="仿宋" w:eastAsia="仿宋" w:cs="仿宋"/>
          <w:highlight w:val="none"/>
          <w:lang w:eastAsia="zh-CN"/>
        </w:rPr>
        <w:t>2</w:t>
      </w:r>
      <w:r>
        <w:rPr>
          <w:rFonts w:hint="eastAsia" w:ascii="仿宋" w:hAnsi="仿宋" w:eastAsia="仿宋" w:cs="仿宋"/>
          <w:highlight w:val="none"/>
        </w:rPr>
        <w:t>年以来任意一个月的社保缴纳以及纳税的相关证明材料复印件加盖公章（企业为免税企业的，需提供税务机关出具的相关的证明材料）；</w:t>
      </w:r>
    </w:p>
    <w:p>
      <w:pPr>
        <w:pStyle w:val="12"/>
        <w:numPr>
          <w:ilvl w:val="0"/>
          <w:numId w:val="0"/>
        </w:numPr>
        <w:spacing w:line="360" w:lineRule="auto"/>
        <w:ind w:firstLine="420" w:firstLineChars="200"/>
        <w:rPr>
          <w:rFonts w:hint="eastAsia" w:ascii="仿宋" w:hAnsi="仿宋" w:eastAsia="仿宋" w:cs="仿宋"/>
          <w:highlight w:val="none"/>
        </w:rPr>
      </w:pPr>
      <w:r>
        <w:rPr>
          <w:rFonts w:hint="eastAsia" w:ascii="仿宋" w:hAnsi="仿宋" w:eastAsia="仿宋" w:cs="仿宋"/>
          <w:b w:val="0"/>
          <w:bCs w:val="0"/>
          <w:highlight w:val="none"/>
        </w:rPr>
        <w:t>②</w:t>
      </w:r>
      <w:r>
        <w:rPr>
          <w:rFonts w:hint="eastAsia" w:ascii="仿宋" w:hAnsi="仿宋" w:eastAsia="仿宋" w:cs="仿宋"/>
          <w:highlight w:val="none"/>
        </w:rPr>
        <w:t>提供具有依法缴纳税收和社会保障资金的良好记录的承诺函。（原件加盖公章）</w:t>
      </w:r>
    </w:p>
    <w:p>
      <w:pPr>
        <w:pStyle w:val="12"/>
        <w:spacing w:line="360" w:lineRule="auto"/>
        <w:rPr>
          <w:rFonts w:hint="eastAsia" w:ascii="仿宋" w:hAnsi="仿宋" w:eastAsia="仿宋" w:cs="仿宋"/>
          <w:b/>
          <w:bCs/>
          <w:highlight w:val="none"/>
        </w:rPr>
      </w:pPr>
      <w:r>
        <w:rPr>
          <w:rFonts w:hint="eastAsia" w:ascii="仿宋" w:hAnsi="仿宋" w:eastAsia="仿宋" w:cs="仿宋"/>
          <w:b/>
          <w:bCs/>
          <w:highlight w:val="none"/>
        </w:rPr>
        <w:t>注：以上①②项均具有同等效力，提供一项即可。</w:t>
      </w:r>
    </w:p>
    <w:p>
      <w:pPr>
        <w:pStyle w:val="12"/>
        <w:numPr>
          <w:ilvl w:val="0"/>
          <w:numId w:val="0"/>
        </w:num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4.提供具有履行合同所必需的设备和专业技术能力（提供承诺函）；</w:t>
      </w:r>
    </w:p>
    <w:p>
      <w:pPr>
        <w:pStyle w:val="12"/>
        <w:numPr>
          <w:ilvl w:val="0"/>
          <w:numId w:val="0"/>
        </w:numPr>
        <w:spacing w:line="360" w:lineRule="auto"/>
        <w:ind w:firstLine="480" w:firstLineChars="200"/>
        <w:rPr>
          <w:rFonts w:hint="eastAsia" w:ascii="仿宋" w:hAnsi="仿宋" w:eastAsia="仿宋" w:cs="仿宋"/>
          <w:b w:val="0"/>
          <w:bCs w:val="0"/>
          <w:highlight w:val="none"/>
        </w:rPr>
      </w:pPr>
      <w:r>
        <w:rPr>
          <w:rFonts w:hint="eastAsia" w:ascii="仿宋" w:hAnsi="仿宋" w:eastAsia="仿宋" w:cs="仿宋"/>
          <w:kern w:val="2"/>
          <w:sz w:val="24"/>
          <w:szCs w:val="24"/>
          <w:highlight w:val="none"/>
          <w:lang w:val="en-US" w:eastAsia="zh-CN" w:bidi="ar-SA"/>
        </w:rPr>
        <w:t>5.参加本次采购活动前三年内，在经营活动中没有重大违法记录的承诺函（成立不足三年的，从成立之日起计算）。</w:t>
      </w:r>
      <w:r>
        <w:rPr>
          <w:rFonts w:hint="eastAsia" w:ascii="仿宋" w:hAnsi="仿宋" w:eastAsia="仿宋" w:cs="仿宋"/>
          <w:b w:val="0"/>
          <w:bCs w:val="0"/>
          <w:kern w:val="2"/>
          <w:sz w:val="24"/>
          <w:szCs w:val="24"/>
          <w:highlight w:val="none"/>
          <w:lang w:val="en-US" w:eastAsia="zh-CN" w:bidi="ar-SA"/>
        </w:rPr>
        <w:t>（原件加盖公章）</w:t>
      </w:r>
    </w:p>
    <w:p>
      <w:pPr>
        <w:pStyle w:val="12"/>
        <w:spacing w:line="360" w:lineRule="auto"/>
        <w:ind w:firstLine="482" w:firstLineChars="20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注：以上材料均需加盖公章。</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本章要求提供的相关证明材料应当与第</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章的规定要求对应，</w:t>
      </w:r>
      <w:r>
        <w:rPr>
          <w:rFonts w:hint="eastAsia" w:ascii="仿宋" w:hAnsi="仿宋" w:eastAsia="仿宋" w:cs="仿宋"/>
          <w:color w:val="auto"/>
          <w:sz w:val="24"/>
          <w:szCs w:val="24"/>
          <w:highlight w:val="none"/>
          <w:lang w:eastAsia="zh-CN"/>
        </w:rPr>
        <w:t>并且是有效的证明材料。</w:t>
      </w:r>
      <w:r>
        <w:rPr>
          <w:rFonts w:hint="eastAsia" w:ascii="仿宋" w:hAnsi="仿宋" w:eastAsia="仿宋" w:cs="仿宋"/>
          <w:color w:val="auto"/>
          <w:sz w:val="24"/>
          <w:szCs w:val="24"/>
          <w:highlight w:val="none"/>
        </w:rPr>
        <w:t>除</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自愿以外，不能要求</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提供额外的证明材料。如果要求提供额外的证明材料，</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有权拒绝提供，且不影响</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文件的有效性和完整性。</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本章要求提供的相关证明材料应当结合采购项目具体情况和</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的组织机构性质确定，不得一概而论。</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本章提供的证明材料是资格性审查的主要依据，未通过审查者做无效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文件处理。</w:t>
      </w:r>
    </w:p>
    <w:p>
      <w:pPr>
        <w:keepNext w:val="0"/>
        <w:keepLines w:val="0"/>
        <w:pageBreakBefore w:val="0"/>
        <w:numPr>
          <w:ilvl w:val="0"/>
          <w:numId w:val="0"/>
        </w:numPr>
        <w:kinsoku/>
        <w:wordWrap/>
        <w:overflowPunct/>
        <w:topLinePunct w:val="0"/>
        <w:bidi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4、本章格式详见第六章 资格响应文件格式。</w:t>
      </w:r>
    </w:p>
    <w:p>
      <w:pPr>
        <w:rPr>
          <w:rFonts w:hint="eastAsia" w:ascii="仿宋" w:hAnsi="仿宋" w:eastAsia="仿宋" w:cs="仿宋"/>
        </w:rPr>
      </w:pPr>
      <w:bookmarkStart w:id="88" w:name="_Toc528915183"/>
      <w:r>
        <w:rPr>
          <w:rFonts w:hint="eastAsia" w:ascii="仿宋" w:hAnsi="仿宋" w:eastAsia="仿宋" w:cs="仿宋"/>
        </w:rPr>
        <w:br w:type="page"/>
      </w:r>
    </w:p>
    <w:p>
      <w:pPr>
        <w:pStyle w:val="4"/>
        <w:keepNext w:val="0"/>
        <w:keepLines w:val="0"/>
        <w:spacing w:before="120" w:after="0" w:line="360" w:lineRule="auto"/>
        <w:jc w:val="center"/>
        <w:rPr>
          <w:rFonts w:hint="eastAsia" w:ascii="仿宋" w:hAnsi="仿宋" w:eastAsia="仿宋" w:cs="仿宋"/>
        </w:rPr>
      </w:pPr>
      <w:bookmarkStart w:id="89" w:name="_Toc10314"/>
      <w:r>
        <w:rPr>
          <w:rFonts w:hint="eastAsia" w:ascii="仿宋" w:hAnsi="仿宋" w:eastAsia="仿宋" w:cs="仿宋"/>
        </w:rPr>
        <w:t>第</w:t>
      </w:r>
      <w:r>
        <w:rPr>
          <w:rFonts w:hint="eastAsia" w:ascii="仿宋" w:hAnsi="仿宋" w:eastAsia="仿宋" w:cs="仿宋"/>
          <w:lang w:val="en-US" w:eastAsia="zh-CN"/>
        </w:rPr>
        <w:t>五</w:t>
      </w:r>
      <w:r>
        <w:rPr>
          <w:rFonts w:hint="eastAsia" w:ascii="仿宋" w:hAnsi="仿宋" w:eastAsia="仿宋" w:cs="仿宋"/>
        </w:rPr>
        <w:t>章</w:t>
      </w:r>
      <w:r>
        <w:rPr>
          <w:rFonts w:hint="eastAsia" w:ascii="仿宋" w:hAnsi="仿宋" w:eastAsia="仿宋" w:cs="仿宋"/>
          <w:lang w:val="en-US" w:eastAsia="zh-CN"/>
        </w:rPr>
        <w:t xml:space="preserve"> </w:t>
      </w:r>
      <w:r>
        <w:rPr>
          <w:rFonts w:hint="eastAsia" w:ascii="仿宋" w:hAnsi="仿宋" w:eastAsia="仿宋" w:cs="仿宋"/>
        </w:rPr>
        <w:t>采购项目技术、服务及其他商务要</w:t>
      </w:r>
      <w:bookmarkEnd w:id="88"/>
      <w:bookmarkStart w:id="90" w:name="_Toc217446094"/>
      <w:r>
        <w:rPr>
          <w:rFonts w:hint="eastAsia" w:ascii="仿宋" w:hAnsi="仿宋" w:eastAsia="仿宋" w:cs="仿宋"/>
        </w:rPr>
        <w:t>求</w:t>
      </w:r>
      <w:bookmarkEnd w:id="89"/>
    </w:p>
    <w:p>
      <w:pPr>
        <w:pStyle w:val="5"/>
        <w:widowControl/>
        <w:numPr>
          <w:ilvl w:val="0"/>
          <w:numId w:val="3"/>
        </w:numPr>
        <w:rPr>
          <w:rFonts w:hint="eastAsia" w:ascii="仿宋" w:hAnsi="仿宋" w:eastAsia="仿宋" w:cs="仿宋"/>
        </w:rPr>
      </w:pPr>
      <w:bookmarkStart w:id="91" w:name="_Toc10383"/>
      <w:r>
        <w:rPr>
          <w:rFonts w:hint="eastAsia" w:ascii="仿宋" w:hAnsi="仿宋" w:eastAsia="仿宋" w:cs="仿宋"/>
        </w:rPr>
        <w:t>项目概述</w:t>
      </w:r>
      <w:bookmarkEnd w:id="90"/>
      <w:bookmarkEnd w:id="91"/>
    </w:p>
    <w:p>
      <w:pPr>
        <w:tabs>
          <w:tab w:val="left" w:pos="1440"/>
        </w:tabs>
        <w:spacing w:line="440" w:lineRule="exact"/>
        <w:ind w:firstLine="480" w:firstLineChars="200"/>
        <w:rPr>
          <w:rFonts w:hint="default" w:ascii="仿宋" w:hAnsi="仿宋" w:eastAsia="仿宋" w:cs="仿宋"/>
          <w:color w:val="000000"/>
          <w:sz w:val="24"/>
          <w:lang w:val="en-US" w:eastAsia="zh-CN"/>
        </w:rPr>
      </w:pPr>
      <w:bookmarkStart w:id="92" w:name="_Toc217446095"/>
      <w:r>
        <w:rPr>
          <w:rFonts w:hint="eastAsia" w:ascii="仿宋" w:hAnsi="仿宋" w:eastAsia="仿宋" w:cs="仿宋"/>
          <w:color w:val="000000"/>
          <w:sz w:val="24"/>
          <w:lang w:val="en-US" w:eastAsia="zh-CN"/>
        </w:rPr>
        <w:t>为提高四川省人民政府参事室工作效率，拟通过购买服务方式实现移动办公。采购内容包含安全移动OA服务、移动办公通信服务、运维服务</w:t>
      </w:r>
      <w:r>
        <w:rPr>
          <w:rFonts w:hint="eastAsia" w:ascii="仿宋" w:hAnsi="仿宋" w:eastAsia="仿宋"/>
          <w:color w:val="auto"/>
          <w:sz w:val="24"/>
          <w:szCs w:val="24"/>
          <w:highlight w:val="none"/>
        </w:rPr>
        <w:t>。</w:t>
      </w:r>
    </w:p>
    <w:tbl>
      <w:tblPr>
        <w:tblStyle w:val="27"/>
        <w:tblW w:w="4995"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7"/>
        <w:gridCol w:w="2241"/>
        <w:gridCol w:w="5600"/>
        <w:gridCol w:w="109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top"/>
          </w:tcPr>
          <w:p>
            <w:pPr>
              <w:pStyle w:val="7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1145" w:type="pct"/>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top"/>
          </w:tcPr>
          <w:p>
            <w:pPr>
              <w:pStyle w:val="7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服务名称</w:t>
            </w:r>
          </w:p>
        </w:tc>
        <w:tc>
          <w:tcPr>
            <w:tcW w:w="2862" w:type="pct"/>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top"/>
          </w:tcPr>
          <w:p>
            <w:pPr>
              <w:pStyle w:val="7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描述</w:t>
            </w:r>
          </w:p>
        </w:tc>
        <w:tc>
          <w:tcPr>
            <w:tcW w:w="559" w:type="pct"/>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top"/>
          </w:tcPr>
          <w:p>
            <w:pPr>
              <w:pStyle w:val="7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pPr>
              <w:pStyle w:val="7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145" w:type="pct"/>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pPr>
              <w:pStyle w:val="76"/>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移动办公通信服务</w:t>
            </w:r>
          </w:p>
        </w:tc>
        <w:tc>
          <w:tcPr>
            <w:tcW w:w="2862" w:type="pct"/>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top"/>
          </w:tcPr>
          <w:p>
            <w:pPr>
              <w:pStyle w:val="76"/>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auto"/>
                <w:kern w:val="0"/>
                <w:sz w:val="24"/>
                <w:szCs w:val="24"/>
                <w:highlight w:val="none"/>
                <w:lang w:val="en-US" w:eastAsia="zh-CN"/>
              </w:rPr>
              <w:t>提供</w:t>
            </w:r>
            <w:r>
              <w:rPr>
                <w:rFonts w:hint="eastAsia" w:ascii="仿宋" w:hAnsi="仿宋" w:eastAsia="仿宋" w:cs="仿宋"/>
                <w:color w:val="auto"/>
                <w:kern w:val="0"/>
                <w:sz w:val="24"/>
                <w:szCs w:val="24"/>
                <w:highlight w:val="none"/>
              </w:rPr>
              <w:t>满足移动办公需求的5G流量、通话时长服务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以及配套的移动</w:t>
            </w:r>
            <w:r>
              <w:rPr>
                <w:rFonts w:hint="eastAsia" w:ascii="仿宋" w:hAnsi="仿宋" w:eastAsia="仿宋" w:cs="仿宋"/>
                <w:color w:val="auto"/>
                <w:kern w:val="0"/>
                <w:sz w:val="24"/>
                <w:szCs w:val="24"/>
                <w:highlight w:val="none"/>
              </w:rPr>
              <w:t>终端</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lang w:eastAsia="zh-CN"/>
              </w:rPr>
              <w:t>。</w:t>
            </w:r>
          </w:p>
        </w:tc>
        <w:tc>
          <w:tcPr>
            <w:tcW w:w="559" w:type="pct"/>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pPr>
              <w:pStyle w:val="7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43套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top"/>
          </w:tcPr>
          <w:p>
            <w:pPr>
              <w:pStyle w:val="7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145" w:type="pct"/>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pPr>
              <w:pStyle w:val="76"/>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安全接入服务</w:t>
            </w:r>
          </w:p>
        </w:tc>
        <w:tc>
          <w:tcPr>
            <w:tcW w:w="2862" w:type="pct"/>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top"/>
          </w:tcPr>
          <w:p>
            <w:pPr>
              <w:pStyle w:val="76"/>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提供</w:t>
            </w:r>
            <w:r>
              <w:rPr>
                <w:rFonts w:hint="eastAsia" w:ascii="仿宋" w:hAnsi="仿宋" w:eastAsia="仿宋" w:cs="仿宋"/>
                <w:color w:val="000000"/>
                <w:sz w:val="24"/>
                <w:lang w:val="en-US" w:eastAsia="zh-CN"/>
              </w:rPr>
              <w:t>5G政务专网和量子加密通信服务</w:t>
            </w:r>
          </w:p>
        </w:tc>
        <w:tc>
          <w:tcPr>
            <w:tcW w:w="559" w:type="pct"/>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pPr>
              <w:pStyle w:val="7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top"/>
          </w:tcPr>
          <w:p>
            <w:pPr>
              <w:pStyle w:val="7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1145" w:type="pct"/>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pPr>
              <w:pStyle w:val="76"/>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运维服务</w:t>
            </w:r>
          </w:p>
        </w:tc>
        <w:tc>
          <w:tcPr>
            <w:tcW w:w="2862" w:type="pct"/>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top"/>
          </w:tcPr>
          <w:p>
            <w:pPr>
              <w:pStyle w:val="76"/>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提供满足移动办公的运维服务。</w:t>
            </w:r>
          </w:p>
        </w:tc>
        <w:tc>
          <w:tcPr>
            <w:tcW w:w="559" w:type="pct"/>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pPr>
              <w:pStyle w:val="7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1项</w:t>
            </w:r>
          </w:p>
        </w:tc>
      </w:tr>
    </w:tbl>
    <w:p>
      <w:pPr>
        <w:pStyle w:val="5"/>
        <w:widowControl/>
        <w:numPr>
          <w:ilvl w:val="0"/>
          <w:numId w:val="4"/>
        </w:numPr>
        <w:rPr>
          <w:rFonts w:hint="default" w:ascii="仿宋" w:hAnsi="仿宋" w:eastAsia="仿宋" w:cs="仿宋"/>
          <w:lang w:val="en-US"/>
        </w:rPr>
      </w:pPr>
      <w:bookmarkStart w:id="93" w:name="_Toc31042"/>
      <w:r>
        <w:rPr>
          <w:rFonts w:hint="eastAsia" w:ascii="仿宋" w:hAnsi="仿宋" w:eastAsia="仿宋" w:cs="仿宋"/>
          <w:lang w:val="en-US" w:eastAsia="zh-CN"/>
        </w:rPr>
        <w:t>服务及</w:t>
      </w:r>
      <w:r>
        <w:rPr>
          <w:rFonts w:hint="eastAsia" w:ascii="仿宋" w:hAnsi="仿宋" w:eastAsia="仿宋" w:cs="仿宋"/>
        </w:rPr>
        <w:t>技术</w:t>
      </w:r>
      <w:r>
        <w:rPr>
          <w:rFonts w:hint="eastAsia" w:ascii="仿宋" w:hAnsi="仿宋" w:eastAsia="仿宋" w:cs="仿宋"/>
          <w:lang w:val="en-US" w:eastAsia="zh-CN"/>
        </w:rPr>
        <w:t>要</w:t>
      </w:r>
      <w:r>
        <w:rPr>
          <w:rFonts w:hint="eastAsia" w:ascii="仿宋" w:hAnsi="仿宋" w:eastAsia="仿宋" w:cs="仿宋"/>
        </w:rPr>
        <w:t>求</w:t>
      </w:r>
      <w:bookmarkEnd w:id="93"/>
    </w:p>
    <w:p>
      <w:pPr>
        <w:pStyle w:val="76"/>
        <w:ind w:firstLine="633"/>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一</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移动办公通信服务</w:t>
      </w:r>
    </w:p>
    <w:p>
      <w:pPr>
        <w:tabs>
          <w:tab w:val="left" w:pos="1440"/>
        </w:tabs>
        <w:spacing w:line="44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（1）基本通信服务要求</w:t>
      </w:r>
    </w:p>
    <w:p>
      <w:pPr>
        <w:tabs>
          <w:tab w:val="left" w:pos="1440"/>
        </w:tabs>
        <w:spacing w:line="44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按照省政府移动办公工作要求，服务商运用成熟稳定的移动通信技术，为省政府移动办公平台提供通信服务。</w:t>
      </w:r>
    </w:p>
    <w:p>
      <w:pPr>
        <w:tabs>
          <w:tab w:val="left" w:pos="1440"/>
        </w:tabs>
        <w:spacing w:line="44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（2）通信服务功能要求</w:t>
      </w:r>
    </w:p>
    <w:p>
      <w:pPr>
        <w:tabs>
          <w:tab w:val="left" w:pos="1440"/>
        </w:tabs>
        <w:spacing w:line="44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通信服务至少包括满足移动办公需要的数据流量、语音通话、短信、彩信以及来电显示等。</w:t>
      </w:r>
    </w:p>
    <w:p>
      <w:pPr>
        <w:tabs>
          <w:tab w:val="left" w:pos="1440"/>
        </w:tabs>
        <w:spacing w:line="44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（3）通信服务数量</w:t>
      </w:r>
    </w:p>
    <w:p>
      <w:pPr>
        <w:tabs>
          <w:tab w:val="left" w:pos="1440"/>
        </w:tabs>
        <w:spacing w:line="44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通信服务总体要求为43套，至少包括支持携号转网的手机通讯服务，具体通信服务至少包括手机号码、数据流量、语音通话、短信、彩信、来电显示等服务。每个手机号码每月至少提供500分钟全国语音通话时长及20GB的4G/5G数据流量。不接受虚拟号码。</w:t>
      </w:r>
    </w:p>
    <w:p>
      <w:pPr>
        <w:tabs>
          <w:tab w:val="left" w:pos="1440"/>
        </w:tabs>
        <w:spacing w:line="44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（4）通信服务配套设备</w:t>
      </w:r>
    </w:p>
    <w:p>
      <w:pPr>
        <w:tabs>
          <w:tab w:val="left" w:pos="1440"/>
        </w:tabs>
        <w:spacing w:line="44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在43套通信服务中，合同期内提供配套43个全新的移动终端。</w:t>
      </w:r>
    </w:p>
    <w:p>
      <w:pPr>
        <w:tabs>
          <w:tab w:val="left" w:pos="1440"/>
        </w:tabs>
        <w:spacing w:line="44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（5）通信服务技术要求</w:t>
      </w:r>
    </w:p>
    <w:p>
      <w:pPr>
        <w:tabs>
          <w:tab w:val="left" w:pos="1440"/>
        </w:tabs>
        <w:spacing w:line="44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移动终端配置技术要求：国产主流设备，CPU主频不低于2.4GHz，机身内存不低于256GB，运行内存不低于8GB，多点触摸全高清屏（主屏尺寸不低于6.5英寸；分辨率不低于2340×1080像素)，支持适配川政通APP；支持不低于4G（含4G）数据网络，支持数据加密通信；电池容量不低于4600mAh。</w:t>
      </w:r>
    </w:p>
    <w:p>
      <w:pPr>
        <w:pStyle w:val="76"/>
        <w:ind w:firstLine="640"/>
        <w:jc w:val="both"/>
        <w:rPr>
          <w:rFonts w:hint="default" w:eastAsia="仿宋_GB2312"/>
          <w:sz w:val="28"/>
          <w:szCs w:val="28"/>
          <w:lang w:val="en-US" w:eastAsia="zh-CN"/>
        </w:rPr>
      </w:pP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二</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移动安全接入服务</w:t>
      </w:r>
    </w:p>
    <w:p>
      <w:pPr>
        <w:tabs>
          <w:tab w:val="left" w:pos="1440"/>
        </w:tabs>
        <w:spacing w:line="440" w:lineRule="exact"/>
        <w:ind w:firstLine="480" w:firstLineChars="2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（1）5G政务专网服务</w:t>
      </w:r>
    </w:p>
    <w:p>
      <w:pPr>
        <w:tabs>
          <w:tab w:val="left" w:pos="1440"/>
        </w:tabs>
        <w:spacing w:line="44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移动办公安全接入服务至少提供终端接入5G政务专网,包含边界防护、国密安全认证服务、零信任管理服务、网络隔离、政务外网数字证书对接等，基于零信任统一身份认证和商用密码公钥机制，对移动电话卡终端提供二次身份认证的能力，减少政务外网应用服务的攻击面，实现移动终端安全访问政务外网。</w:t>
      </w:r>
    </w:p>
    <w:p>
      <w:pPr>
        <w:tabs>
          <w:tab w:val="left" w:pos="1440"/>
        </w:tabs>
        <w:spacing w:line="44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（2）量子加密通信服务。</w:t>
      </w:r>
    </w:p>
    <w:p>
      <w:pPr>
        <w:tabs>
          <w:tab w:val="left" w:pos="1440"/>
        </w:tabs>
        <w:spacing w:line="44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量子加密通信服务至少包含安全登录、加密即时通话、加密消息、安全通信录、全局防截屏录屏等。需基于符合GM/T 0027《智能密码钥匙技术规范》、GM/T 0028《密码模块安全技术要求》规范要求的硬介质承载量子会话密钥，实现端到端的语音通信加密，满足高安全等级的通讯保障需求。需提供量子密钥动态更新迭代的能力，支持量子密钥在线充注补充，密钥使用量无限制。服务需支持多类型消息加密传输（如文字、语音、图片、视频、表情、文件等），提供通信录管理和数据保护功能，所有页面支持防截屏、录屏、投屏等功能，保障敏感数据不外泄。</w:t>
      </w:r>
    </w:p>
    <w:p>
      <w:pPr>
        <w:pStyle w:val="76"/>
        <w:numPr>
          <w:ilvl w:val="0"/>
          <w:numId w:val="5"/>
        </w:numPr>
        <w:ind w:firstLine="640"/>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运维服务</w:t>
      </w:r>
    </w:p>
    <w:p>
      <w:pPr>
        <w:tabs>
          <w:tab w:val="left" w:pos="1440"/>
        </w:tabs>
        <w:spacing w:line="44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根据省政府办公实际需要，提供满足省政府移动办公的运维服务。</w:t>
      </w:r>
    </w:p>
    <w:p>
      <w:pPr>
        <w:tabs>
          <w:tab w:val="left" w:pos="1440"/>
        </w:tabs>
        <w:spacing w:line="44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（1）供应商应提供专属的客户经理进行相关通信业务的咨询和办理，同时根据采购人安全移动办公服务的管理和使用要求定期进行维护，供应商应提供通信办理和维护的驻点服务。</w:t>
      </w:r>
    </w:p>
    <w:p>
      <w:pPr>
        <w:tabs>
          <w:tab w:val="left" w:pos="1440"/>
        </w:tabs>
        <w:spacing w:line="440" w:lineRule="exact"/>
        <w:ind w:firstLine="480" w:firstLineChars="2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供应商需针对采购人安全移动办公使用中出现的常见问题，建立常见问题库，并提供解决方案供采购人单位用户参考，帮助采购人单位用户解决使用中的问题，提升使用效能。供应商应建立有效的故障预防和应对机制，包括快速响应和恢复系统，以应对可能出现的故障或问题。对服务的性能和安全性进行定期评估，及时发现和处理潜在的安全风险和性能问题。不断学习和研究新的技术和趋势，以便更好地维护和优化移动办公平台服务。</w:t>
      </w:r>
    </w:p>
    <w:bookmarkEnd w:id="58"/>
    <w:bookmarkEnd w:id="59"/>
    <w:bookmarkEnd w:id="60"/>
    <w:bookmarkEnd w:id="61"/>
    <w:bookmarkEnd w:id="62"/>
    <w:bookmarkEnd w:id="92"/>
    <w:p>
      <w:pPr>
        <w:pStyle w:val="5"/>
        <w:widowControl/>
        <w:rPr>
          <w:rFonts w:hint="default" w:ascii="仿宋" w:hAnsi="仿宋" w:eastAsia="仿宋" w:cs="仿宋"/>
          <w:lang w:val="en-US" w:eastAsia="zh-CN"/>
        </w:rPr>
      </w:pPr>
      <w:bookmarkStart w:id="94" w:name="_Toc24694"/>
      <w:r>
        <w:rPr>
          <w:rFonts w:hint="eastAsia" w:ascii="仿宋" w:hAnsi="仿宋" w:eastAsia="仿宋" w:cs="仿宋"/>
        </w:rPr>
        <w:t>三、</w:t>
      </w:r>
      <w:r>
        <w:rPr>
          <w:rFonts w:hint="eastAsia" w:ascii="仿宋" w:hAnsi="仿宋" w:eastAsia="仿宋" w:cs="仿宋"/>
          <w:lang w:val="en-US" w:eastAsia="zh-CN"/>
        </w:rPr>
        <w:t>商务要求</w:t>
      </w:r>
    </w:p>
    <w:p>
      <w:pPr>
        <w:numPr>
          <w:ilvl w:val="0"/>
          <w:numId w:val="0"/>
        </w:numPr>
        <w:spacing w:line="460" w:lineRule="exact"/>
        <w:ind w:firstLine="480" w:firstLineChars="200"/>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（一）合同签订及</w:t>
      </w:r>
      <w:r>
        <w:rPr>
          <w:rFonts w:hint="eastAsia" w:ascii="仿宋" w:hAnsi="仿宋" w:eastAsia="仿宋" w:cs="仿宋"/>
          <w:color w:val="auto"/>
          <w:kern w:val="0"/>
          <w:sz w:val="24"/>
          <w:szCs w:val="24"/>
          <w:highlight w:val="none"/>
          <w:lang w:bidi="ar"/>
        </w:rPr>
        <w:t>履约</w:t>
      </w:r>
    </w:p>
    <w:p>
      <w:pPr>
        <w:pStyle w:val="12"/>
        <w:spacing w:line="520" w:lineRule="exact"/>
        <w:ind w:firstLine="508" w:firstLineChars="212"/>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imes New Roman"/>
          <w:color w:val="auto"/>
          <w:sz w:val="24"/>
          <w:szCs w:val="24"/>
          <w:highlight w:val="none"/>
          <w:lang w:val="en-US" w:eastAsia="zh-CN"/>
        </w:rPr>
        <w:t>1.</w:t>
      </w:r>
      <w:r>
        <w:rPr>
          <w:rFonts w:hint="eastAsia" w:ascii="仿宋" w:hAnsi="仿宋" w:eastAsia="仿宋" w:cs="Times New Roman"/>
          <w:color w:val="auto"/>
          <w:kern w:val="2"/>
          <w:sz w:val="24"/>
          <w:szCs w:val="24"/>
          <w:highlight w:val="none"/>
          <w:lang w:val="en-US" w:eastAsia="zh-CN" w:bidi="ar-SA"/>
        </w:rPr>
        <w:t>服务期限：</w:t>
      </w:r>
      <w:r>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t>本项目服务期限为2年，合同一年一签。</w:t>
      </w:r>
    </w:p>
    <w:p>
      <w:pPr>
        <w:pStyle w:val="12"/>
        <w:spacing w:line="520" w:lineRule="exact"/>
        <w:ind w:firstLine="508" w:firstLineChars="212"/>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sz w:val="24"/>
          <w:szCs w:val="24"/>
          <w:highlight w:val="none"/>
          <w:lang w:val="en-US" w:eastAsia="zh-CN"/>
        </w:rPr>
        <w:t>2</w:t>
      </w:r>
      <w:r>
        <w:rPr>
          <w:rFonts w:hint="eastAsia" w:ascii="仿宋" w:hAnsi="仿宋" w:eastAsia="仿宋" w:cs="Times New Roman"/>
          <w:color w:val="auto"/>
          <w:kern w:val="2"/>
          <w:sz w:val="24"/>
          <w:szCs w:val="24"/>
          <w:highlight w:val="none"/>
          <w:lang w:val="en-US" w:eastAsia="zh-CN" w:bidi="ar-SA"/>
        </w:rPr>
        <w:t>.部署时间：合同签订后，由采购人指定地点和安装部署开始时间，30日内完成移动办公平台基础功能调试（从合同签订之日开始计算），在初步测试通过后具备终端及通信服务能力，进入运行维护期，通信服务具体计费开始日由实际开通时间为准。</w:t>
      </w:r>
    </w:p>
    <w:p>
      <w:pPr>
        <w:pStyle w:val="12"/>
        <w:spacing w:line="520" w:lineRule="exact"/>
        <w:ind w:firstLine="508" w:firstLineChars="212"/>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（二）服务地点</w:t>
      </w:r>
    </w:p>
    <w:p>
      <w:pPr>
        <w:pStyle w:val="12"/>
        <w:spacing w:line="520" w:lineRule="exact"/>
        <w:ind w:firstLine="508" w:firstLineChars="212"/>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采购人指定地点。</w:t>
      </w:r>
    </w:p>
    <w:p>
      <w:pPr>
        <w:pStyle w:val="12"/>
        <w:spacing w:line="520" w:lineRule="exact"/>
        <w:ind w:firstLine="508" w:firstLineChars="212"/>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（三）付款条件及进度</w:t>
      </w:r>
    </w:p>
    <w:p>
      <w:pPr>
        <w:pStyle w:val="12"/>
        <w:spacing w:line="520" w:lineRule="exact"/>
        <w:ind w:firstLine="508" w:firstLineChars="212"/>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以合同约定为准。</w:t>
      </w:r>
    </w:p>
    <w:p>
      <w:pPr>
        <w:pStyle w:val="12"/>
        <w:spacing w:line="520" w:lineRule="exact"/>
        <w:ind w:firstLine="508" w:firstLineChars="212"/>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（四）技术支持及售后服务</w:t>
      </w:r>
    </w:p>
    <w:p>
      <w:pPr>
        <w:pStyle w:val="12"/>
        <w:spacing w:line="520" w:lineRule="exact"/>
        <w:ind w:firstLine="508" w:firstLineChars="212"/>
        <w:rPr>
          <w:rFonts w:hint="eastAsia" w:ascii="仿宋" w:hAnsi="仿宋" w:eastAsia="仿宋" w:cs="仿宋"/>
          <w:color w:val="000000"/>
          <w:sz w:val="24"/>
        </w:rPr>
      </w:pPr>
      <w:r>
        <w:rPr>
          <w:rFonts w:hint="eastAsia" w:ascii="仿宋" w:hAnsi="仿宋" w:eastAsia="仿宋" w:cs="Times New Roman"/>
          <w:color w:val="auto"/>
          <w:kern w:val="2"/>
          <w:sz w:val="24"/>
          <w:szCs w:val="24"/>
          <w:highlight w:val="none"/>
          <w:lang w:val="en-US" w:eastAsia="zh-CN" w:bidi="ar-SA"/>
        </w:rPr>
        <w:t>1.</w:t>
      </w:r>
      <w:r>
        <w:rPr>
          <w:rFonts w:hint="eastAsia" w:ascii="仿宋" w:hAnsi="仿宋" w:eastAsia="仿宋" w:cs="仿宋"/>
          <w:color w:val="000000"/>
          <w:sz w:val="24"/>
        </w:rPr>
        <w:t>技术支持服务</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供应商应</w:t>
      </w:r>
      <w:r>
        <w:rPr>
          <w:rFonts w:hint="eastAsia" w:ascii="仿宋" w:hAnsi="仿宋" w:eastAsia="仿宋" w:cs="仿宋"/>
          <w:color w:val="000000"/>
          <w:sz w:val="24"/>
        </w:rPr>
        <w:t>提供系统部署实施团队安排、项目实施计划</w:t>
      </w:r>
      <w:r>
        <w:rPr>
          <w:rFonts w:hint="eastAsia" w:ascii="仿宋" w:hAnsi="仿宋" w:eastAsia="仿宋" w:cs="仿宋"/>
          <w:color w:val="000000"/>
          <w:sz w:val="24"/>
          <w:lang w:val="en-US" w:eastAsia="zh-CN"/>
        </w:rPr>
        <w:t>等</w:t>
      </w:r>
      <w:r>
        <w:rPr>
          <w:rFonts w:hint="eastAsia" w:ascii="仿宋" w:hAnsi="仿宋" w:eastAsia="仿宋" w:cs="仿宋"/>
          <w:color w:val="000000"/>
          <w:sz w:val="24"/>
        </w:rPr>
        <w:t>。</w:t>
      </w:r>
    </w:p>
    <w:p>
      <w:pPr>
        <w:pStyle w:val="12"/>
        <w:spacing w:line="520" w:lineRule="exact"/>
        <w:ind w:firstLine="508" w:firstLineChars="212"/>
        <w:rPr>
          <w:rFonts w:hint="eastAsia" w:ascii="仿宋" w:hAnsi="仿宋" w:eastAsia="仿宋" w:cs="仿宋"/>
          <w:color w:val="000000"/>
          <w:sz w:val="24"/>
        </w:rPr>
      </w:pPr>
      <w:r>
        <w:rPr>
          <w:rFonts w:hint="eastAsia" w:ascii="仿宋" w:hAnsi="仿宋" w:eastAsia="仿宋" w:cs="仿宋"/>
          <w:color w:val="000000"/>
          <w:sz w:val="24"/>
          <w:lang w:val="en-US" w:eastAsia="zh-CN"/>
        </w:rPr>
        <w:t>2.售后服务：</w:t>
      </w:r>
      <w:r>
        <w:rPr>
          <w:rFonts w:hint="eastAsia" w:ascii="仿宋" w:hAnsi="仿宋" w:eastAsia="仿宋" w:cs="仿宋"/>
          <w:color w:val="000000"/>
          <w:sz w:val="24"/>
          <w:lang w:eastAsia="zh-CN"/>
        </w:rPr>
        <w:t>供应商应提供相关业务办理团队，驻点进行移动办公通信服务的咨询和受理，提供终端的发放以及保养清理服务</w:t>
      </w:r>
      <w:r>
        <w:rPr>
          <w:rFonts w:hint="eastAsia" w:ascii="仿宋" w:hAnsi="仿宋" w:eastAsia="仿宋" w:cs="仿宋"/>
          <w:color w:val="000000"/>
          <w:sz w:val="24"/>
        </w:rPr>
        <w:t>。</w:t>
      </w: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须具有专业的维护部门与维护队伍提供告警管理和故障处理，提供7*24小时免费电话技术支持，2小时内响应问题并且解决。</w:t>
      </w:r>
    </w:p>
    <w:p>
      <w:pPr>
        <w:pStyle w:val="12"/>
        <w:spacing w:line="520" w:lineRule="exact"/>
        <w:ind w:firstLine="508" w:firstLineChars="212"/>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五</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验收方法和标准</w:t>
      </w:r>
    </w:p>
    <w:p>
      <w:pPr>
        <w:pStyle w:val="12"/>
        <w:spacing w:line="520" w:lineRule="exact"/>
        <w:ind w:firstLine="508" w:firstLineChars="212"/>
        <w:rPr>
          <w:rFonts w:hint="eastAsia" w:ascii="仿宋" w:hAnsi="仿宋" w:eastAsia="仿宋" w:cs="仿宋"/>
          <w:color w:val="000000"/>
          <w:sz w:val="24"/>
          <w:lang w:eastAsia="zh-CN"/>
        </w:rPr>
      </w:pPr>
      <w:r>
        <w:rPr>
          <w:rFonts w:hint="eastAsia" w:ascii="仿宋" w:hAnsi="仿宋" w:eastAsia="仿宋" w:cs="仿宋"/>
          <w:color w:val="000000"/>
          <w:sz w:val="24"/>
          <w:lang w:eastAsia="zh-CN"/>
        </w:rPr>
        <w:t>由采购人组织</w:t>
      </w:r>
      <w:r>
        <w:rPr>
          <w:rFonts w:hint="eastAsia" w:ascii="仿宋" w:hAnsi="仿宋" w:eastAsia="仿宋" w:cs="仿宋"/>
          <w:color w:val="000000"/>
          <w:sz w:val="24"/>
          <w:lang w:val="en-US" w:eastAsia="zh-CN"/>
        </w:rPr>
        <w:t>进行验收。</w:t>
      </w:r>
      <w:r>
        <w:rPr>
          <w:rFonts w:hint="eastAsia" w:ascii="仿宋" w:hAnsi="仿宋" w:eastAsia="仿宋" w:cs="仿宋"/>
          <w:color w:val="000000"/>
          <w:sz w:val="24"/>
          <w:lang w:eastAsia="zh-CN"/>
        </w:rPr>
        <w:t>在接到服务方提交验收申请后，验收小组根据采购文件和合同要求，对项目服务情况进行考核，对项目资料、产品资料、各类报告等进行审查，考核供应商履约情况，按照相关标准以书面形式对服务工作质量达到合格与否做出确认。</w:t>
      </w:r>
    </w:p>
    <w:p>
      <w:pPr>
        <w:pStyle w:val="12"/>
        <w:spacing w:line="520" w:lineRule="exact"/>
        <w:ind w:firstLine="508" w:firstLineChars="212"/>
        <w:rPr>
          <w:rFonts w:hint="eastAsia" w:ascii="仿宋" w:hAnsi="仿宋" w:eastAsia="仿宋" w:cs="仿宋"/>
          <w:color w:val="000000"/>
          <w:sz w:val="24"/>
          <w:lang w:eastAsia="zh-CN"/>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六</w:t>
      </w:r>
      <w:r>
        <w:rPr>
          <w:rFonts w:hint="eastAsia" w:ascii="仿宋" w:hAnsi="仿宋" w:eastAsia="仿宋" w:cs="仿宋"/>
          <w:color w:val="000000"/>
          <w:sz w:val="24"/>
          <w:lang w:eastAsia="zh-CN"/>
        </w:rPr>
        <w:t>）违约责任与解决争议的办法</w:t>
      </w:r>
    </w:p>
    <w:p>
      <w:pPr>
        <w:pStyle w:val="12"/>
        <w:spacing w:line="520" w:lineRule="exact"/>
        <w:ind w:firstLine="508" w:firstLineChars="212"/>
        <w:rPr>
          <w:rFonts w:hint="eastAsia" w:ascii="仿宋" w:hAnsi="仿宋" w:eastAsia="仿宋" w:cs="仿宋"/>
          <w:color w:val="000000"/>
          <w:sz w:val="24"/>
          <w:lang w:eastAsia="zh-CN"/>
        </w:rPr>
      </w:pPr>
      <w:r>
        <w:rPr>
          <w:rFonts w:hint="eastAsia" w:ascii="仿宋" w:hAnsi="仿宋" w:eastAsia="仿宋" w:cs="仿宋"/>
          <w:color w:val="000000"/>
          <w:sz w:val="24"/>
          <w:lang w:eastAsia="zh-CN"/>
        </w:rPr>
        <w:t>如因供应商在履行过程中的疏忽、失职、过错等故意或者过失原因给采购人造成损失或侵害，包括但不限于违反项目</w:t>
      </w:r>
      <w:r>
        <w:rPr>
          <w:rFonts w:hint="eastAsia" w:ascii="仿宋" w:hAnsi="仿宋" w:eastAsia="仿宋" w:cs="仿宋"/>
          <w:color w:val="000000"/>
          <w:sz w:val="24"/>
          <w:lang w:val="en-US" w:eastAsia="zh-CN"/>
        </w:rPr>
        <w:t>合同</w:t>
      </w:r>
      <w:r>
        <w:rPr>
          <w:rFonts w:hint="eastAsia" w:ascii="仿宋" w:hAnsi="仿宋" w:eastAsia="仿宋" w:cs="仿宋"/>
          <w:color w:val="000000"/>
          <w:sz w:val="24"/>
          <w:lang w:eastAsia="zh-CN"/>
        </w:rPr>
        <w:t>约定、采购人本身的财产损失、由此而导致的采购人对任何第三方的法律责任等，供应商对此均应承担全部的赔偿责任。若产生争议，则可向项目</w:t>
      </w:r>
      <w:r>
        <w:rPr>
          <w:rFonts w:hint="eastAsia" w:ascii="仿宋" w:hAnsi="仿宋" w:eastAsia="仿宋" w:cs="仿宋"/>
          <w:color w:val="000000"/>
          <w:sz w:val="24"/>
          <w:lang w:val="en-US" w:eastAsia="zh-CN"/>
        </w:rPr>
        <w:t>采购人</w:t>
      </w:r>
      <w:r>
        <w:rPr>
          <w:rFonts w:hint="eastAsia" w:ascii="仿宋" w:hAnsi="仿宋" w:eastAsia="仿宋" w:cs="仿宋"/>
          <w:color w:val="000000"/>
          <w:sz w:val="24"/>
          <w:lang w:eastAsia="zh-CN"/>
        </w:rPr>
        <w:t>所在地的法院提起诉讼。</w:t>
      </w:r>
    </w:p>
    <w:p>
      <w:pPr>
        <w:pStyle w:val="12"/>
        <w:spacing w:line="520" w:lineRule="exact"/>
        <w:ind w:firstLine="508" w:firstLineChars="212"/>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七</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知识产权</w:t>
      </w:r>
    </w:p>
    <w:p>
      <w:pPr>
        <w:pStyle w:val="12"/>
        <w:spacing w:line="520" w:lineRule="exact"/>
        <w:ind w:firstLine="508" w:firstLineChars="212"/>
        <w:rPr>
          <w:rFonts w:hint="eastAsia" w:ascii="仿宋" w:hAnsi="仿宋" w:eastAsia="仿宋" w:cs="仿宋"/>
          <w:color w:val="000000"/>
          <w:sz w:val="24"/>
          <w:lang w:eastAsia="zh-CN"/>
        </w:rPr>
      </w:pPr>
      <w:r>
        <w:rPr>
          <w:rFonts w:hint="eastAsia" w:ascii="仿宋" w:hAnsi="仿宋" w:eastAsia="仿宋" w:cs="仿宋"/>
          <w:color w:val="000000"/>
          <w:sz w:val="24"/>
          <w:lang w:eastAsia="zh-CN"/>
        </w:rPr>
        <w:t>知识产权符合国家相关规定，若产生第三方知识产权纠纷，由供应商承担相应责任，采购人不承担责任也不另行支付费用。</w:t>
      </w:r>
      <w:bookmarkEnd w:id="94"/>
      <w:bookmarkStart w:id="95" w:name="_Toc528915184"/>
    </w:p>
    <w:p>
      <w:pPr>
        <w:pStyle w:val="12"/>
        <w:spacing w:line="520" w:lineRule="exact"/>
        <w:ind w:firstLine="508" w:firstLineChars="212"/>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注：本章采购需求中标注“★”号的条款为本次采购项目的实质性要求，供应商</w:t>
      </w:r>
      <w:bookmarkStart w:id="96" w:name="FunCunProofread205783"/>
      <w:r>
        <w:rPr>
          <w:rFonts w:hint="eastAsia" w:ascii="仿宋" w:hAnsi="仿宋" w:eastAsia="仿宋" w:cs="仿宋"/>
          <w:color w:val="000000"/>
          <w:sz w:val="24"/>
          <w:lang w:val="en-US" w:eastAsia="zh-CN"/>
        </w:rPr>
        <w:t>应全部</w:t>
      </w:r>
      <w:bookmarkEnd w:id="96"/>
      <w:r>
        <w:rPr>
          <w:rFonts w:hint="eastAsia" w:ascii="仿宋" w:hAnsi="仿宋" w:eastAsia="仿宋" w:cs="仿宋"/>
          <w:color w:val="000000"/>
          <w:sz w:val="24"/>
          <w:lang w:val="en-US" w:eastAsia="zh-CN"/>
        </w:rPr>
        <w:t>满足。</w:t>
      </w:r>
    </w:p>
    <w:p>
      <w:pPr>
        <w:pStyle w:val="12"/>
        <w:spacing w:line="520" w:lineRule="exact"/>
        <w:ind w:firstLine="508" w:firstLineChars="212"/>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br w:type="page"/>
      </w:r>
    </w:p>
    <w:p>
      <w:pPr>
        <w:pStyle w:val="4"/>
        <w:keepNext w:val="0"/>
        <w:keepLines w:val="0"/>
        <w:numPr>
          <w:ilvl w:val="0"/>
          <w:numId w:val="6"/>
        </w:numPr>
        <w:spacing w:before="120" w:after="0" w:line="360" w:lineRule="auto"/>
        <w:jc w:val="center"/>
        <w:rPr>
          <w:rFonts w:hint="eastAsia" w:ascii="仿宋" w:hAnsi="仿宋" w:eastAsia="仿宋" w:cs="仿宋"/>
        </w:rPr>
      </w:pPr>
      <w:r>
        <w:rPr>
          <w:rFonts w:hint="eastAsia" w:ascii="仿宋" w:hAnsi="仿宋" w:eastAsia="仿宋" w:cs="仿宋"/>
        </w:rPr>
        <w:t xml:space="preserve"> </w:t>
      </w:r>
      <w:bookmarkStart w:id="97" w:name="_Toc21427"/>
      <w:r>
        <w:rPr>
          <w:rFonts w:hint="eastAsia" w:ascii="仿宋" w:hAnsi="仿宋" w:eastAsia="仿宋" w:cs="仿宋"/>
        </w:rPr>
        <w:t>响应文件格式</w:t>
      </w:r>
      <w:bookmarkEnd w:id="95"/>
      <w:bookmarkEnd w:id="97"/>
    </w:p>
    <w:p>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default" w:ascii="仿宋" w:hAnsi="仿宋" w:eastAsia="仿宋" w:cs="仿宋"/>
          <w:b/>
          <w:bCs/>
          <w:color w:val="000000"/>
          <w:kern w:val="2"/>
          <w:sz w:val="30"/>
          <w:szCs w:val="30"/>
          <w:highlight w:val="none"/>
          <w:lang w:val="en-US" w:eastAsia="zh-CN" w:bidi="ar-SA"/>
        </w:rPr>
      </w:pPr>
      <w:r>
        <w:rPr>
          <w:rFonts w:hint="eastAsia" w:ascii="仿宋" w:hAnsi="仿宋" w:eastAsia="仿宋" w:cs="仿宋"/>
          <w:b/>
          <w:bCs/>
          <w:color w:val="000000"/>
          <w:kern w:val="2"/>
          <w:sz w:val="30"/>
          <w:szCs w:val="30"/>
          <w:highlight w:val="none"/>
          <w:lang w:val="en-US" w:eastAsia="zh-CN" w:bidi="ar-SA"/>
        </w:rPr>
        <w:t>一、资格响应文件格式</w:t>
      </w:r>
    </w:p>
    <w:p>
      <w:pPr>
        <w:pStyle w:val="7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sz w:val="30"/>
          <w:szCs w:val="30"/>
          <w:highlight w:val="none"/>
          <w:lang w:val="en-US" w:eastAsia="zh-CN"/>
        </w:rPr>
      </w:pPr>
      <w:bookmarkStart w:id="98" w:name="_Toc20962"/>
      <w:bookmarkStart w:id="99" w:name="_Toc10633"/>
      <w:bookmarkStart w:id="100" w:name="_Toc9603"/>
      <w:bookmarkStart w:id="101" w:name="_Toc26263"/>
      <w:bookmarkStart w:id="102" w:name="_Toc17333"/>
      <w:bookmarkStart w:id="103" w:name="_Toc19804"/>
      <w:bookmarkStart w:id="104" w:name="_Toc15231"/>
      <w:bookmarkStart w:id="105" w:name="_Toc26648"/>
      <w:bookmarkStart w:id="106" w:name="_Toc8182"/>
      <w:bookmarkStart w:id="107" w:name="_Toc13135"/>
      <w:r>
        <w:rPr>
          <w:rFonts w:hint="eastAsia" w:ascii="仿宋" w:hAnsi="仿宋" w:eastAsia="仿宋" w:cs="仿宋"/>
          <w:b/>
          <w:bCs/>
          <w:sz w:val="30"/>
          <w:szCs w:val="30"/>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4267200</wp:posOffset>
                </wp:positionH>
                <wp:positionV relativeFrom="paragraph">
                  <wp:posOffset>31750</wp:posOffset>
                </wp:positionV>
                <wp:extent cx="1714500" cy="503555"/>
                <wp:effectExtent l="4445" t="4445" r="18415" b="10160"/>
                <wp:wrapNone/>
                <wp:docPr id="6" name="矩形 6"/>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6pt;margin-top:2.5pt;height:39.65pt;width:135pt;z-index:251659264;mso-width-relative:page;mso-height-relative:page;" fillcolor="#FFFFFF" filled="t" stroked="t" coordsize="21600,21600" o:gfxdata="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bN2Q1wAAAAgBAAAPAAAAAAAAAAEAIAAAACIAAABkcnMv&#10;ZG93bnJldi54bWxQSwECFAAUAAAACACHTuJA+ykf9gQCAAA3BAAADgAAAAAAAAABACAAAAAmAQAA&#10;ZHJzL2Uyb0RvYy54bWxQSwUGAAAAAAYABgBZAQAAnAU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正本或副本</w:t>
                      </w:r>
                    </w:p>
                  </w:txbxContent>
                </v:textbox>
              </v:rect>
            </w:pict>
          </mc:Fallback>
        </mc:AlternateContent>
      </w:r>
      <w:bookmarkEnd w:id="98"/>
      <w:bookmarkEnd w:id="99"/>
      <w:bookmarkEnd w:id="100"/>
      <w:bookmarkEnd w:id="101"/>
      <w:bookmarkEnd w:id="102"/>
      <w:bookmarkEnd w:id="103"/>
      <w:bookmarkStart w:id="108" w:name="_Toc7019"/>
      <w:bookmarkStart w:id="109" w:name="_Toc22878"/>
      <w:bookmarkStart w:id="110" w:name="_Toc10396"/>
      <w:bookmarkStart w:id="111" w:name="_Toc10715"/>
      <w:bookmarkStart w:id="112" w:name="_Toc13822"/>
      <w:r>
        <w:rPr>
          <w:rFonts w:hint="eastAsia" w:ascii="仿宋" w:hAnsi="仿宋" w:eastAsia="仿宋" w:cs="仿宋"/>
          <w:b/>
          <w:bCs/>
          <w:sz w:val="30"/>
          <w:szCs w:val="30"/>
          <w:highlight w:val="none"/>
          <w:lang w:val="en-US" w:eastAsia="zh-CN"/>
        </w:rPr>
        <w:t>格式1：封面格式</w:t>
      </w:r>
      <w:bookmarkEnd w:id="104"/>
      <w:bookmarkEnd w:id="105"/>
      <w:bookmarkEnd w:id="108"/>
      <w:bookmarkEnd w:id="109"/>
      <w:bookmarkEnd w:id="110"/>
      <w:bookmarkEnd w:id="111"/>
      <w:bookmarkEnd w:id="112"/>
    </w:p>
    <w:p>
      <w:pPr>
        <w:pStyle w:val="78"/>
        <w:keepNext w:val="0"/>
        <w:keepLines w:val="0"/>
        <w:pageBreakBefore w:val="0"/>
        <w:kinsoku/>
        <w:wordWrap/>
        <w:overflowPunct/>
        <w:topLinePunct w:val="0"/>
        <w:bidi w:val="0"/>
        <w:spacing w:line="360" w:lineRule="auto"/>
        <w:rPr>
          <w:rFonts w:hint="eastAsia" w:ascii="仿宋" w:hAnsi="仿宋" w:eastAsia="仿宋" w:cs="仿宋"/>
          <w:color w:val="000000"/>
          <w:sz w:val="24"/>
          <w:szCs w:val="24"/>
          <w:highlight w:val="none"/>
        </w:rPr>
      </w:pPr>
    </w:p>
    <w:p>
      <w:pPr>
        <w:pStyle w:val="78"/>
        <w:keepNext w:val="0"/>
        <w:keepLines w:val="0"/>
        <w:pageBreakBefore w:val="0"/>
        <w:kinsoku/>
        <w:wordWrap/>
        <w:overflowPunct/>
        <w:topLinePunct w:val="0"/>
        <w:bidi w:val="0"/>
        <w:spacing w:line="360" w:lineRule="auto"/>
        <w:jc w:val="both"/>
        <w:rPr>
          <w:rFonts w:hint="eastAsia" w:ascii="仿宋" w:hAnsi="仿宋" w:eastAsia="仿宋" w:cs="仿宋"/>
          <w:b/>
          <w:color w:val="000000"/>
          <w:sz w:val="24"/>
          <w:szCs w:val="24"/>
          <w:highlight w:val="none"/>
          <w:lang w:eastAsia="zh-CN"/>
        </w:rPr>
      </w:pPr>
    </w:p>
    <w:p>
      <w:pPr>
        <w:pStyle w:val="78"/>
        <w:keepNext w:val="0"/>
        <w:keepLines w:val="0"/>
        <w:pageBreakBefore w:val="0"/>
        <w:kinsoku/>
        <w:wordWrap/>
        <w:overflowPunct/>
        <w:topLinePunct w:val="0"/>
        <w:bidi w:val="0"/>
        <w:spacing w:line="360" w:lineRule="auto"/>
        <w:ind w:left="0" w:leftChars="0" w:firstLine="0" w:firstLineChars="0"/>
        <w:jc w:val="center"/>
        <w:rPr>
          <w:rFonts w:hint="eastAsia" w:ascii="仿宋" w:hAnsi="仿宋" w:eastAsia="仿宋" w:cs="仿宋"/>
          <w:b/>
          <w:color w:val="000000"/>
          <w:sz w:val="52"/>
          <w:szCs w:val="52"/>
          <w:highlight w:val="none"/>
          <w:lang w:eastAsia="zh-CN"/>
        </w:rPr>
      </w:pPr>
    </w:p>
    <w:p>
      <w:pPr>
        <w:pStyle w:val="78"/>
        <w:keepNext w:val="0"/>
        <w:keepLines w:val="0"/>
        <w:pageBreakBefore w:val="0"/>
        <w:kinsoku/>
        <w:wordWrap/>
        <w:overflowPunct/>
        <w:topLinePunct w:val="0"/>
        <w:bidi w:val="0"/>
        <w:spacing w:line="360" w:lineRule="auto"/>
        <w:ind w:left="0" w:leftChars="0" w:firstLine="0" w:firstLineChars="0"/>
        <w:jc w:val="center"/>
        <w:rPr>
          <w:rFonts w:hint="eastAsia" w:ascii="仿宋" w:hAnsi="仿宋" w:eastAsia="仿宋" w:cs="仿宋"/>
          <w:b/>
          <w:color w:val="000000"/>
          <w:sz w:val="52"/>
          <w:szCs w:val="52"/>
          <w:highlight w:val="none"/>
        </w:rPr>
      </w:pPr>
      <w:r>
        <w:rPr>
          <w:rFonts w:hint="eastAsia" w:ascii="仿宋" w:hAnsi="仿宋" w:eastAsia="仿宋" w:cs="仿宋"/>
          <w:b/>
          <w:color w:val="000000"/>
          <w:sz w:val="52"/>
          <w:szCs w:val="52"/>
          <w:highlight w:val="none"/>
          <w:lang w:val="en-US" w:eastAsia="zh-CN"/>
        </w:rPr>
        <w:t>资格</w:t>
      </w:r>
      <w:r>
        <w:rPr>
          <w:rFonts w:hint="eastAsia" w:ascii="仿宋" w:hAnsi="仿宋" w:eastAsia="仿宋" w:cs="仿宋"/>
          <w:b/>
          <w:color w:val="000000"/>
          <w:sz w:val="52"/>
          <w:szCs w:val="52"/>
          <w:highlight w:val="none"/>
          <w:lang w:eastAsia="zh-CN"/>
        </w:rPr>
        <w:t>响应</w:t>
      </w:r>
      <w:r>
        <w:rPr>
          <w:rFonts w:hint="eastAsia" w:ascii="仿宋" w:hAnsi="仿宋" w:eastAsia="仿宋" w:cs="仿宋"/>
          <w:b/>
          <w:color w:val="000000"/>
          <w:sz w:val="52"/>
          <w:szCs w:val="52"/>
          <w:highlight w:val="none"/>
        </w:rPr>
        <w:t>文件</w:t>
      </w:r>
    </w:p>
    <w:p>
      <w:pPr>
        <w:pStyle w:val="78"/>
        <w:keepNext w:val="0"/>
        <w:keepLines w:val="0"/>
        <w:pageBreakBefore w:val="0"/>
        <w:kinsoku/>
        <w:wordWrap/>
        <w:overflowPunct/>
        <w:topLinePunct w:val="0"/>
        <w:bidi w:val="0"/>
        <w:spacing w:line="360" w:lineRule="auto"/>
        <w:jc w:val="center"/>
        <w:rPr>
          <w:rFonts w:hint="eastAsia" w:ascii="仿宋" w:hAnsi="仿宋" w:eastAsia="仿宋" w:cs="仿宋"/>
          <w:color w:val="000000"/>
          <w:sz w:val="24"/>
          <w:szCs w:val="24"/>
          <w:highlight w:val="none"/>
        </w:rPr>
      </w:pPr>
    </w:p>
    <w:p>
      <w:pPr>
        <w:pStyle w:val="78"/>
        <w:keepNext w:val="0"/>
        <w:keepLines w:val="0"/>
        <w:pageBreakBefore w:val="0"/>
        <w:kinsoku/>
        <w:wordWrap/>
        <w:overflowPunct/>
        <w:topLinePunct w:val="0"/>
        <w:bidi w:val="0"/>
        <w:spacing w:line="360" w:lineRule="auto"/>
        <w:jc w:val="center"/>
        <w:rPr>
          <w:rFonts w:hint="eastAsia" w:ascii="仿宋" w:hAnsi="仿宋" w:eastAsia="仿宋" w:cs="仿宋"/>
          <w:color w:val="000000"/>
          <w:sz w:val="24"/>
          <w:szCs w:val="24"/>
          <w:highlight w:val="none"/>
        </w:rPr>
      </w:pPr>
    </w:p>
    <w:p>
      <w:pPr>
        <w:pStyle w:val="78"/>
        <w:keepNext w:val="0"/>
        <w:keepLines w:val="0"/>
        <w:pageBreakBefore w:val="0"/>
        <w:kinsoku/>
        <w:wordWrap/>
        <w:overflowPunct/>
        <w:topLinePunct w:val="0"/>
        <w:bidi w:val="0"/>
        <w:spacing w:line="360" w:lineRule="auto"/>
        <w:jc w:val="center"/>
        <w:rPr>
          <w:rFonts w:hint="eastAsia" w:ascii="仿宋" w:hAnsi="仿宋" w:eastAsia="仿宋" w:cs="仿宋"/>
          <w:color w:val="000000"/>
          <w:sz w:val="24"/>
          <w:szCs w:val="24"/>
          <w:highlight w:val="none"/>
        </w:rPr>
      </w:pPr>
    </w:p>
    <w:p>
      <w:pPr>
        <w:pStyle w:val="78"/>
        <w:keepNext w:val="0"/>
        <w:keepLines w:val="0"/>
        <w:pageBreakBefore w:val="0"/>
        <w:kinsoku/>
        <w:wordWrap/>
        <w:overflowPunct/>
        <w:topLinePunct w:val="0"/>
        <w:bidi w:val="0"/>
        <w:spacing w:line="360" w:lineRule="auto"/>
        <w:ind w:firstLine="840" w:firstLineChars="300"/>
        <w:rPr>
          <w:rFonts w:hint="eastAsia" w:ascii="仿宋" w:hAnsi="仿宋" w:eastAsia="仿宋" w:cs="仿宋"/>
          <w:color w:val="000000"/>
          <w:sz w:val="28"/>
          <w:szCs w:val="28"/>
          <w:highlight w:val="none"/>
          <w:u w:val="single"/>
          <w:lang w:eastAsia="zh-CN"/>
        </w:rPr>
      </w:pP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lang w:eastAsia="zh-CN"/>
        </w:rPr>
        <w:t>项目名称</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none"/>
          <w:lang w:val="en-US" w:eastAsia="zh-CN"/>
        </w:rPr>
        <w:t>：</w:t>
      </w:r>
      <w:r>
        <w:rPr>
          <w:rFonts w:hint="eastAsia" w:ascii="仿宋" w:hAnsi="仿宋" w:eastAsia="仿宋" w:cs="仿宋"/>
          <w:color w:val="000000"/>
          <w:sz w:val="28"/>
          <w:szCs w:val="28"/>
          <w:highlight w:val="none"/>
          <w:u w:val="single"/>
          <w:lang w:val="en-US" w:eastAsia="zh-CN"/>
        </w:rPr>
        <w:t xml:space="preserve">                                         </w:t>
      </w:r>
    </w:p>
    <w:p>
      <w:pPr>
        <w:pStyle w:val="78"/>
        <w:keepNext w:val="0"/>
        <w:keepLines w:val="0"/>
        <w:pageBreakBefore w:val="0"/>
        <w:kinsoku/>
        <w:wordWrap/>
        <w:overflowPunct/>
        <w:topLinePunct w:val="0"/>
        <w:bidi w:val="0"/>
        <w:spacing w:line="360" w:lineRule="auto"/>
        <w:ind w:firstLine="840" w:firstLineChars="3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val="en-US" w:eastAsia="zh-CN"/>
        </w:rPr>
        <w:t>供应商名称</w:t>
      </w:r>
      <w:r>
        <w:rPr>
          <w:rFonts w:hint="eastAsia" w:ascii="仿宋" w:hAnsi="仿宋" w:eastAsia="仿宋" w:cs="仿宋"/>
          <w:color w:val="000000"/>
          <w:sz w:val="28"/>
          <w:szCs w:val="28"/>
          <w:highlight w:val="none"/>
        </w:rPr>
        <w:t>（加盖公章）：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keepNext w:val="0"/>
        <w:keepLines w:val="0"/>
        <w:pageBreakBefore w:val="0"/>
        <w:tabs>
          <w:tab w:val="left" w:pos="7665"/>
        </w:tabs>
        <w:kinsoku/>
        <w:wordWrap/>
        <w:overflowPunct/>
        <w:topLinePunct w:val="0"/>
        <w:bidi w:val="0"/>
        <w:spacing w:line="360" w:lineRule="auto"/>
        <w:jc w:val="right"/>
        <w:rPr>
          <w:rFonts w:hint="eastAsia" w:ascii="仿宋" w:hAnsi="仿宋" w:eastAsia="仿宋" w:cs="仿宋"/>
          <w:color w:val="000000"/>
          <w:sz w:val="32"/>
          <w:szCs w:val="32"/>
          <w:highlight w:val="none"/>
        </w:rPr>
      </w:pPr>
    </w:p>
    <w:p>
      <w:pPr>
        <w:keepNext w:val="0"/>
        <w:keepLines w:val="0"/>
        <w:pageBreakBefore w:val="0"/>
        <w:tabs>
          <w:tab w:val="left" w:pos="7665"/>
        </w:tabs>
        <w:kinsoku/>
        <w:wordWrap/>
        <w:overflowPunct/>
        <w:topLinePunct w:val="0"/>
        <w:bidi w:val="0"/>
        <w:spacing w:line="360" w:lineRule="auto"/>
        <w:jc w:val="right"/>
        <w:rPr>
          <w:rFonts w:hint="eastAsia" w:ascii="仿宋" w:hAnsi="仿宋" w:eastAsia="仿宋" w:cs="仿宋"/>
          <w:color w:val="000000"/>
          <w:sz w:val="32"/>
          <w:szCs w:val="32"/>
          <w:highlight w:val="none"/>
        </w:rPr>
      </w:pPr>
    </w:p>
    <w:p>
      <w:pPr>
        <w:keepNext w:val="0"/>
        <w:keepLines w:val="0"/>
        <w:pageBreakBefore w:val="0"/>
        <w:tabs>
          <w:tab w:val="left" w:pos="7665"/>
        </w:tabs>
        <w:kinsoku/>
        <w:wordWrap/>
        <w:overflowPunct/>
        <w:topLinePunct w:val="0"/>
        <w:bidi w:val="0"/>
        <w:spacing w:line="360" w:lineRule="auto"/>
        <w:jc w:val="right"/>
        <w:rPr>
          <w:rFonts w:hint="eastAsia" w:ascii="仿宋" w:hAnsi="仿宋" w:eastAsia="仿宋" w:cs="仿宋"/>
          <w:color w:val="000000"/>
          <w:sz w:val="32"/>
          <w:szCs w:val="32"/>
          <w:highlight w:val="none"/>
        </w:rPr>
      </w:pPr>
    </w:p>
    <w:p>
      <w:pPr>
        <w:keepNext w:val="0"/>
        <w:keepLines w:val="0"/>
        <w:pageBreakBefore w:val="0"/>
        <w:tabs>
          <w:tab w:val="left" w:pos="7665"/>
        </w:tabs>
        <w:kinsoku/>
        <w:wordWrap/>
        <w:overflowPunct/>
        <w:topLinePunct w:val="0"/>
        <w:bidi w:val="0"/>
        <w:spacing w:line="360" w:lineRule="auto"/>
        <w:jc w:val="center"/>
        <w:rPr>
          <w:rFonts w:hint="eastAsia" w:ascii="仿宋" w:hAnsi="仿宋" w:eastAsia="仿宋" w:cs="仿宋"/>
          <w:color w:val="000000"/>
          <w:kern w:val="0"/>
          <w:sz w:val="28"/>
          <w:szCs w:val="28"/>
          <w:highlight w:val="none"/>
          <w:lang w:val="en-US" w:eastAsia="zh-CN" w:bidi="ar-SA"/>
        </w:rPr>
      </w:pPr>
    </w:p>
    <w:p>
      <w:pPr>
        <w:keepNext w:val="0"/>
        <w:keepLines w:val="0"/>
        <w:pageBreakBefore w:val="0"/>
        <w:tabs>
          <w:tab w:val="left" w:pos="7665"/>
        </w:tabs>
        <w:kinsoku/>
        <w:wordWrap/>
        <w:overflowPunct/>
        <w:topLinePunct w:val="0"/>
        <w:bidi w:val="0"/>
        <w:spacing w:line="360" w:lineRule="auto"/>
        <w:jc w:val="center"/>
        <w:rPr>
          <w:rFonts w:hint="eastAsia" w:ascii="仿宋" w:hAnsi="仿宋" w:eastAsia="仿宋" w:cs="仿宋"/>
          <w:color w:val="000000"/>
          <w:kern w:val="0"/>
          <w:sz w:val="28"/>
          <w:szCs w:val="28"/>
          <w:highlight w:val="none"/>
          <w:lang w:val="en-US" w:eastAsia="zh-CN" w:bidi="ar-SA"/>
        </w:rPr>
      </w:pPr>
    </w:p>
    <w:p>
      <w:pPr>
        <w:keepNext w:val="0"/>
        <w:keepLines w:val="0"/>
        <w:pageBreakBefore w:val="0"/>
        <w:tabs>
          <w:tab w:val="left" w:pos="7665"/>
        </w:tabs>
        <w:kinsoku/>
        <w:wordWrap/>
        <w:overflowPunct/>
        <w:topLinePunct w:val="0"/>
        <w:bidi w:val="0"/>
        <w:spacing w:line="360" w:lineRule="auto"/>
        <w:jc w:val="center"/>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年     月     日</w:t>
      </w:r>
    </w:p>
    <w:p>
      <w:pPr>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br w:type="page"/>
      </w:r>
    </w:p>
    <w:p>
      <w:pPr>
        <w:pStyle w:val="7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sz w:val="30"/>
          <w:szCs w:val="30"/>
          <w:highlight w:val="none"/>
          <w:lang w:val="en-US" w:eastAsia="zh-CN"/>
        </w:rPr>
      </w:pPr>
      <w:bookmarkStart w:id="113" w:name="_Toc9840"/>
      <w:bookmarkStart w:id="114" w:name="_Toc2774"/>
      <w:bookmarkStart w:id="115" w:name="_Toc17510"/>
      <w:bookmarkStart w:id="116" w:name="_Toc8315"/>
      <w:bookmarkStart w:id="117" w:name="_Toc17224"/>
      <w:bookmarkStart w:id="118" w:name="_Toc341"/>
      <w:bookmarkStart w:id="119" w:name="_Toc19492"/>
      <w:bookmarkStart w:id="120" w:name="_Toc10248"/>
      <w:r>
        <w:rPr>
          <w:rFonts w:hint="eastAsia" w:ascii="仿宋" w:hAnsi="仿宋" w:eastAsia="仿宋" w:cs="仿宋"/>
          <w:b/>
          <w:bCs/>
          <w:sz w:val="30"/>
          <w:szCs w:val="30"/>
          <w:highlight w:val="none"/>
          <w:lang w:val="en-US" w:eastAsia="zh-CN"/>
        </w:rPr>
        <w:t>格式2：具有独立承担民事责任的能力</w:t>
      </w:r>
      <w:bookmarkEnd w:id="113"/>
      <w:bookmarkEnd w:id="114"/>
      <w:bookmarkEnd w:id="115"/>
      <w:bookmarkEnd w:id="116"/>
      <w:bookmarkEnd w:id="117"/>
      <w:bookmarkEnd w:id="118"/>
      <w:bookmarkEnd w:id="119"/>
      <w:bookmarkEnd w:id="120"/>
    </w:p>
    <w:p>
      <w:pPr>
        <w:pStyle w:val="12"/>
        <w:spacing w:line="360" w:lineRule="auto"/>
        <w:rPr>
          <w:rFonts w:hint="eastAsia" w:ascii="仿宋" w:hAnsi="仿宋" w:eastAsia="仿宋" w:cs="宋体"/>
          <w:b/>
          <w:bCs w:val="0"/>
          <w:kern w:val="2"/>
          <w:sz w:val="24"/>
          <w:szCs w:val="24"/>
          <w:highlight w:val="none"/>
          <w:lang w:val="en-US" w:eastAsia="zh-CN" w:bidi="ar-SA"/>
        </w:rPr>
      </w:pPr>
    </w:p>
    <w:p>
      <w:pPr>
        <w:pStyle w:val="12"/>
        <w:spacing w:line="360" w:lineRule="auto"/>
        <w:rPr>
          <w:rFonts w:hint="eastAsia" w:ascii="仿宋" w:hAnsi="仿宋" w:eastAsia="仿宋" w:cs="宋体"/>
          <w:b/>
          <w:bCs w:val="0"/>
          <w:kern w:val="2"/>
          <w:sz w:val="24"/>
          <w:szCs w:val="24"/>
          <w:highlight w:val="none"/>
          <w:lang w:val="en-US" w:eastAsia="zh-CN" w:bidi="ar-SA"/>
        </w:rPr>
      </w:pPr>
      <w:r>
        <w:rPr>
          <w:rFonts w:hint="eastAsia" w:ascii="仿宋" w:hAnsi="仿宋" w:eastAsia="仿宋" w:cs="宋体"/>
          <w:b/>
          <w:bCs w:val="0"/>
          <w:kern w:val="2"/>
          <w:sz w:val="24"/>
          <w:szCs w:val="24"/>
          <w:highlight w:val="none"/>
          <w:lang w:val="en-US" w:eastAsia="zh-CN" w:bidi="ar-SA"/>
        </w:rPr>
        <w:t>注：根据第四章要求提供。</w:t>
      </w:r>
    </w:p>
    <w:p>
      <w:pPr>
        <w:rPr>
          <w:rFonts w:hint="eastAsia" w:ascii="仿宋" w:hAnsi="仿宋" w:eastAsia="仿宋" w:cs="仿宋"/>
          <w:b/>
          <w:bCs/>
          <w:sz w:val="30"/>
          <w:szCs w:val="30"/>
          <w:highlight w:val="none"/>
          <w:lang w:val="en-US" w:eastAsia="zh-CN"/>
        </w:rPr>
      </w:pPr>
      <w:r>
        <w:rPr>
          <w:rFonts w:hint="eastAsia" w:ascii="仿宋" w:hAnsi="仿宋" w:eastAsia="仿宋" w:cs="仿宋"/>
          <w:b/>
          <w:bCs/>
          <w:color w:val="000000"/>
          <w:sz w:val="24"/>
          <w:szCs w:val="24"/>
          <w:highlight w:val="none"/>
        </w:rPr>
        <w:br w:type="page"/>
      </w:r>
    </w:p>
    <w:p>
      <w:pPr>
        <w:pStyle w:val="7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sz w:val="28"/>
          <w:szCs w:val="28"/>
          <w:highlight w:val="none"/>
          <w:lang w:val="en-US" w:eastAsia="zh-CN"/>
        </w:rPr>
      </w:pPr>
      <w:bookmarkStart w:id="121" w:name="_Toc6684"/>
      <w:bookmarkStart w:id="122" w:name="_Toc28237"/>
      <w:bookmarkStart w:id="123" w:name="_Toc18627"/>
      <w:bookmarkStart w:id="124" w:name="_Toc26476"/>
      <w:bookmarkStart w:id="125" w:name="_Toc5804"/>
      <w:bookmarkStart w:id="126" w:name="_Toc9618"/>
      <w:bookmarkStart w:id="127" w:name="_Toc19582"/>
      <w:bookmarkStart w:id="128" w:name="_Toc27318"/>
      <w:r>
        <w:rPr>
          <w:rFonts w:hint="eastAsia" w:ascii="仿宋" w:hAnsi="仿宋" w:eastAsia="仿宋" w:cs="仿宋"/>
          <w:b/>
          <w:bCs/>
          <w:sz w:val="30"/>
          <w:szCs w:val="30"/>
          <w:highlight w:val="none"/>
          <w:lang w:val="en-US" w:eastAsia="zh-CN"/>
        </w:rPr>
        <w:t>格式3：具有良好的商业信誉和健全的财务会计制度</w:t>
      </w:r>
      <w:bookmarkEnd w:id="121"/>
      <w:bookmarkEnd w:id="122"/>
      <w:bookmarkEnd w:id="123"/>
      <w:bookmarkEnd w:id="124"/>
      <w:bookmarkEnd w:id="125"/>
      <w:bookmarkEnd w:id="126"/>
      <w:bookmarkEnd w:id="127"/>
      <w:bookmarkEnd w:id="128"/>
    </w:p>
    <w:p>
      <w:pPr>
        <w:pStyle w:val="78"/>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center"/>
        <w:textAlignment w:val="auto"/>
        <w:outlineLvl w:val="9"/>
        <w:rPr>
          <w:rFonts w:hint="eastAsia" w:ascii="仿宋" w:hAnsi="仿宋" w:eastAsia="仿宋" w:cs="仿宋"/>
          <w:b/>
          <w:bCs/>
          <w:color w:val="000000"/>
          <w:sz w:val="28"/>
          <w:szCs w:val="28"/>
          <w:highlight w:val="none"/>
          <w:lang w:val="en-US" w:eastAsia="zh-CN"/>
        </w:rPr>
      </w:pPr>
      <w:bookmarkStart w:id="129" w:name="_Toc17058"/>
      <w:r>
        <w:rPr>
          <w:rFonts w:hint="eastAsia" w:ascii="仿宋" w:hAnsi="仿宋" w:eastAsia="仿宋" w:cs="仿宋"/>
          <w:b/>
          <w:bCs/>
          <w:color w:val="000000"/>
          <w:sz w:val="28"/>
          <w:szCs w:val="28"/>
          <w:highlight w:val="none"/>
          <w:lang w:val="en-US" w:eastAsia="zh-CN"/>
        </w:rPr>
        <w:t>（一）具有良好的商业信誉承诺</w:t>
      </w:r>
    </w:p>
    <w:p>
      <w:pPr>
        <w:pStyle w:val="78"/>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u w:val="single"/>
          <w:lang w:val="en-US" w:eastAsia="zh-CN"/>
        </w:rPr>
        <w:t xml:space="preserve">（采购人名称）   </w:t>
      </w:r>
    </w:p>
    <w:p>
      <w:pPr>
        <w:pStyle w:val="78"/>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我单位现参与</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000000"/>
          <w:sz w:val="24"/>
          <w:szCs w:val="24"/>
          <w:highlight w:val="none"/>
          <w:lang w:eastAsia="zh-CN"/>
        </w:rPr>
        <w:t>项目，并作出如下承诺：</w:t>
      </w:r>
    </w:p>
    <w:p>
      <w:pPr>
        <w:pStyle w:val="78"/>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我单位</w:t>
      </w:r>
      <w:r>
        <w:rPr>
          <w:rFonts w:hint="eastAsia" w:ascii="仿宋" w:hAnsi="仿宋" w:eastAsia="仿宋" w:cs="仿宋"/>
          <w:color w:val="000000"/>
          <w:sz w:val="24"/>
          <w:szCs w:val="24"/>
          <w:highlight w:val="none"/>
          <w:lang w:val="en-US" w:eastAsia="zh-CN"/>
        </w:rPr>
        <w:t>具有良好的商业信誉</w:t>
      </w:r>
      <w:r>
        <w:rPr>
          <w:rFonts w:hint="eastAsia" w:ascii="仿宋" w:hAnsi="仿宋" w:eastAsia="仿宋" w:cs="仿宋"/>
          <w:color w:val="000000"/>
          <w:sz w:val="24"/>
          <w:szCs w:val="24"/>
          <w:highlight w:val="none"/>
          <w:lang w:eastAsia="zh-CN"/>
        </w:rPr>
        <w:t>。如违反上述承诺，我单位将按照《中华人民共和国政府采购法》、《中华人民共和国政府采购法实施条例》</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国务院令第658号</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相关规定接受处罚。</w:t>
      </w:r>
    </w:p>
    <w:p>
      <w:pPr>
        <w:pStyle w:val="78"/>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特此承诺。</w:t>
      </w:r>
    </w:p>
    <w:p>
      <w:pPr>
        <w:pStyle w:val="78"/>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000000"/>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供应商</w:t>
      </w:r>
      <w:r>
        <w:rPr>
          <w:rFonts w:hint="eastAsia" w:ascii="仿宋" w:hAnsi="仿宋" w:eastAsia="仿宋" w:cs="仿宋"/>
          <w:sz w:val="24"/>
          <w:highlight w:val="none"/>
        </w:rPr>
        <w:t>名称（</w:t>
      </w:r>
      <w:r>
        <w:rPr>
          <w:rFonts w:hint="eastAsia" w:ascii="仿宋" w:hAnsi="仿宋" w:eastAsia="仿宋" w:cs="仿宋"/>
          <w:sz w:val="24"/>
          <w:highlight w:val="none"/>
          <w:lang w:eastAsia="zh-CN"/>
        </w:rPr>
        <w:t>加盖</w:t>
      </w:r>
      <w:r>
        <w:rPr>
          <w:rFonts w:hint="eastAsia" w:ascii="仿宋" w:hAnsi="仿宋" w:eastAsia="仿宋" w:cs="仿宋"/>
          <w:sz w:val="24"/>
          <w:highlight w:val="none"/>
        </w:rPr>
        <w:t>公章）：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70" w:firstLineChars="196"/>
        <w:jc w:val="left"/>
        <w:textAlignment w:val="auto"/>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rPr>
        <w:t>日期：XXX</w:t>
      </w:r>
      <w:r>
        <w:rPr>
          <w:rFonts w:hint="eastAsia" w:ascii="仿宋" w:hAnsi="仿宋" w:eastAsia="仿宋" w:cs="仿宋"/>
          <w:sz w:val="24"/>
          <w:highlight w:val="none"/>
          <w:lang w:val="en-US" w:eastAsia="zh-CN"/>
        </w:rPr>
        <w:t>X</w:t>
      </w:r>
      <w:r>
        <w:rPr>
          <w:rFonts w:hint="eastAsia" w:ascii="仿宋" w:hAnsi="仿宋" w:eastAsia="仿宋" w:cs="仿宋"/>
          <w:sz w:val="24"/>
          <w:highlight w:val="none"/>
        </w:rPr>
        <w:t>年XX</w:t>
      </w:r>
      <w:r>
        <w:rPr>
          <w:rFonts w:hint="eastAsia" w:ascii="仿宋" w:hAnsi="仿宋" w:eastAsia="仿宋" w:cs="仿宋"/>
          <w:sz w:val="24"/>
          <w:highlight w:val="none"/>
          <w:lang w:eastAsia="zh-CN"/>
        </w:rPr>
        <w:t>月</w:t>
      </w:r>
      <w:r>
        <w:rPr>
          <w:rFonts w:hint="eastAsia" w:ascii="仿宋" w:hAnsi="仿宋" w:eastAsia="仿宋" w:cs="仿宋"/>
          <w:sz w:val="24"/>
          <w:highlight w:val="none"/>
          <w:lang w:val="en-US" w:eastAsia="zh-CN"/>
        </w:rPr>
        <w:t>XX日</w:t>
      </w:r>
    </w:p>
    <w:p>
      <w:pPr>
        <w:rPr>
          <w:rFonts w:hint="eastAsia" w:ascii="仿宋" w:hAnsi="仿宋" w:eastAsia="仿宋" w:cs="仿宋"/>
          <w:b/>
          <w:bCs/>
          <w:color w:val="000000"/>
          <w:sz w:val="32"/>
          <w:szCs w:val="32"/>
          <w:highlight w:val="none"/>
          <w:lang w:val="en-US" w:eastAsia="zh-CN"/>
        </w:rPr>
      </w:pPr>
      <w:r>
        <w:rPr>
          <w:rFonts w:hint="eastAsia" w:ascii="仿宋" w:hAnsi="仿宋" w:eastAsia="仿宋" w:cs="仿宋"/>
          <w:sz w:val="24"/>
          <w:highlight w:val="none"/>
          <w:lang w:val="en-US" w:eastAsia="zh-CN"/>
        </w:rPr>
        <w:br w:type="page"/>
      </w:r>
    </w:p>
    <w:p>
      <w:pPr>
        <w:pStyle w:val="78"/>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center"/>
        <w:textAlignment w:val="auto"/>
        <w:outlineLvl w:val="9"/>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（二）具有健全的财务会计制度</w:t>
      </w:r>
    </w:p>
    <w:p>
      <w:pPr>
        <w:pStyle w:val="12"/>
        <w:spacing w:line="360" w:lineRule="auto"/>
        <w:rPr>
          <w:rFonts w:hint="eastAsia" w:ascii="仿宋" w:hAnsi="仿宋" w:eastAsia="仿宋" w:cs="宋体"/>
          <w:b/>
          <w:bCs w:val="0"/>
          <w:kern w:val="2"/>
          <w:sz w:val="24"/>
          <w:szCs w:val="24"/>
          <w:highlight w:val="none"/>
          <w:lang w:val="en-US" w:eastAsia="zh-CN" w:bidi="ar-SA"/>
        </w:rPr>
      </w:pPr>
    </w:p>
    <w:p>
      <w:pPr>
        <w:pStyle w:val="12"/>
        <w:spacing w:line="360" w:lineRule="auto"/>
        <w:rPr>
          <w:rFonts w:hint="eastAsia" w:ascii="仿宋" w:hAnsi="仿宋" w:eastAsia="仿宋" w:cs="宋体"/>
          <w:b/>
          <w:bCs w:val="0"/>
          <w:kern w:val="2"/>
          <w:sz w:val="24"/>
          <w:szCs w:val="24"/>
          <w:highlight w:val="none"/>
          <w:lang w:val="en-US" w:eastAsia="zh-CN" w:bidi="ar-SA"/>
        </w:rPr>
      </w:pPr>
      <w:r>
        <w:rPr>
          <w:rFonts w:hint="eastAsia" w:ascii="仿宋" w:hAnsi="仿宋" w:eastAsia="仿宋" w:cs="宋体"/>
          <w:b/>
          <w:bCs w:val="0"/>
          <w:kern w:val="2"/>
          <w:sz w:val="24"/>
          <w:szCs w:val="24"/>
          <w:highlight w:val="none"/>
          <w:lang w:val="en-US" w:eastAsia="zh-CN" w:bidi="ar-SA"/>
        </w:rPr>
        <w:t>注：根据第四章要求提供。</w:t>
      </w:r>
    </w:p>
    <w:p>
      <w:pPr>
        <w:rPr>
          <w:rFonts w:hint="eastAsia" w:ascii="仿宋" w:hAnsi="仿宋" w:eastAsia="仿宋" w:cs="仿宋"/>
          <w:b/>
          <w:color w:val="7E7E7E"/>
          <w:sz w:val="24"/>
          <w:szCs w:val="24"/>
          <w:highlight w:val="none"/>
          <w:lang w:val="en-US" w:eastAsia="zh-CN"/>
        </w:rPr>
      </w:pPr>
      <w:r>
        <w:rPr>
          <w:rFonts w:hint="eastAsia" w:ascii="仿宋" w:hAnsi="仿宋" w:eastAsia="仿宋" w:cs="仿宋"/>
          <w:b/>
          <w:color w:val="7E7E7E"/>
          <w:sz w:val="24"/>
          <w:szCs w:val="24"/>
          <w:highlight w:val="none"/>
          <w:lang w:val="en-US" w:eastAsia="zh-CN"/>
        </w:rPr>
        <w:br w:type="page"/>
      </w:r>
    </w:p>
    <w:p>
      <w:pPr>
        <w:pStyle w:val="7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sz w:val="30"/>
          <w:szCs w:val="30"/>
          <w:highlight w:val="none"/>
          <w:lang w:val="en-US" w:eastAsia="zh-CN"/>
        </w:rPr>
      </w:pPr>
      <w:bookmarkStart w:id="130" w:name="_Toc15134"/>
      <w:bookmarkStart w:id="131" w:name="_Toc15175"/>
      <w:bookmarkStart w:id="132" w:name="_Toc2262"/>
      <w:bookmarkStart w:id="133" w:name="_Toc14634"/>
      <w:bookmarkStart w:id="134" w:name="_Toc25826"/>
      <w:bookmarkStart w:id="135" w:name="_Toc2932"/>
      <w:bookmarkStart w:id="136" w:name="_Toc28991"/>
      <w:r>
        <w:rPr>
          <w:rFonts w:hint="eastAsia" w:ascii="仿宋" w:hAnsi="仿宋" w:eastAsia="仿宋" w:cs="仿宋"/>
          <w:b/>
          <w:bCs/>
          <w:sz w:val="30"/>
          <w:szCs w:val="30"/>
          <w:highlight w:val="none"/>
          <w:lang w:val="en-US" w:eastAsia="zh-CN"/>
        </w:rPr>
        <w:t>格式4：具有履行合同所必需的设备和专业技术能力</w:t>
      </w:r>
      <w:bookmarkEnd w:id="129"/>
      <w:bookmarkEnd w:id="130"/>
      <w:bookmarkEnd w:id="131"/>
      <w:bookmarkEnd w:id="132"/>
      <w:bookmarkEnd w:id="133"/>
      <w:bookmarkEnd w:id="134"/>
      <w:bookmarkEnd w:id="135"/>
      <w:bookmarkEnd w:id="136"/>
    </w:p>
    <w:p>
      <w:pPr>
        <w:pStyle w:val="7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sz w:val="30"/>
          <w:szCs w:val="30"/>
          <w:highlight w:val="none"/>
          <w:lang w:val="en-US" w:eastAsia="zh-CN"/>
        </w:rPr>
      </w:pPr>
    </w:p>
    <w:p>
      <w:pPr>
        <w:pStyle w:val="12"/>
        <w:spacing w:line="360" w:lineRule="auto"/>
        <w:rPr>
          <w:rFonts w:hint="eastAsia" w:ascii="仿宋" w:hAnsi="仿宋" w:eastAsia="仿宋" w:cs="宋体"/>
          <w:b/>
          <w:bCs w:val="0"/>
          <w:kern w:val="2"/>
          <w:sz w:val="24"/>
          <w:szCs w:val="24"/>
          <w:highlight w:val="none"/>
          <w:lang w:val="en-US" w:eastAsia="zh-CN" w:bidi="ar-SA"/>
        </w:rPr>
      </w:pPr>
      <w:bookmarkStart w:id="137" w:name="_Toc22056"/>
      <w:bookmarkStart w:id="138" w:name="_Toc21694"/>
      <w:bookmarkStart w:id="139" w:name="_Toc8721"/>
      <w:r>
        <w:rPr>
          <w:rFonts w:hint="eastAsia" w:ascii="仿宋" w:hAnsi="仿宋" w:eastAsia="仿宋" w:cs="宋体"/>
          <w:b/>
          <w:bCs w:val="0"/>
          <w:kern w:val="2"/>
          <w:sz w:val="24"/>
          <w:szCs w:val="24"/>
          <w:highlight w:val="none"/>
          <w:lang w:val="en-US" w:eastAsia="zh-CN" w:bidi="ar-SA"/>
        </w:rPr>
        <w:t>注：根据第四章要求提供。</w:t>
      </w:r>
    </w:p>
    <w:p>
      <w:pPr>
        <w:rPr>
          <w:rFonts w:hint="eastAsia" w:ascii="仿宋" w:hAnsi="仿宋" w:eastAsia="仿宋" w:cs="宋体"/>
          <w:b/>
          <w:bCs w:val="0"/>
          <w:kern w:val="2"/>
          <w:sz w:val="24"/>
          <w:szCs w:val="24"/>
          <w:highlight w:val="none"/>
          <w:lang w:val="en-US" w:eastAsia="zh-CN" w:bidi="ar-SA"/>
        </w:rPr>
      </w:pPr>
      <w:r>
        <w:rPr>
          <w:rFonts w:hint="eastAsia" w:ascii="仿宋" w:hAnsi="仿宋" w:eastAsia="仿宋" w:cs="宋体"/>
          <w:b/>
          <w:bCs w:val="0"/>
          <w:kern w:val="2"/>
          <w:sz w:val="24"/>
          <w:szCs w:val="24"/>
          <w:highlight w:val="none"/>
          <w:lang w:val="en-US" w:eastAsia="zh-CN" w:bidi="ar-SA"/>
        </w:rPr>
        <w:br w:type="page"/>
      </w:r>
    </w:p>
    <w:p>
      <w:pPr>
        <w:pStyle w:val="7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kern w:val="0"/>
          <w:sz w:val="28"/>
          <w:szCs w:val="28"/>
          <w:highlight w:val="none"/>
          <w:lang w:val="en-US" w:eastAsia="zh-CN" w:bidi="ar"/>
        </w:rPr>
      </w:pPr>
      <w:bookmarkStart w:id="140" w:name="_Toc17850"/>
      <w:bookmarkStart w:id="141" w:name="_Toc7172"/>
      <w:bookmarkStart w:id="142" w:name="_Toc18933"/>
      <w:bookmarkStart w:id="143" w:name="_Toc14014"/>
      <w:bookmarkStart w:id="144" w:name="_Toc18770"/>
      <w:r>
        <w:rPr>
          <w:rFonts w:hint="eastAsia" w:ascii="仿宋" w:hAnsi="仿宋" w:eastAsia="仿宋" w:cs="仿宋"/>
          <w:b/>
          <w:bCs/>
          <w:sz w:val="30"/>
          <w:szCs w:val="30"/>
          <w:highlight w:val="none"/>
          <w:lang w:val="en-US" w:eastAsia="zh-CN"/>
        </w:rPr>
        <w:t>格式5：具有依法缴纳税收和社会保障资金的良好记录</w:t>
      </w:r>
      <w:bookmarkEnd w:id="137"/>
      <w:bookmarkEnd w:id="138"/>
      <w:bookmarkEnd w:id="139"/>
      <w:bookmarkEnd w:id="140"/>
      <w:bookmarkEnd w:id="141"/>
      <w:bookmarkEnd w:id="142"/>
      <w:bookmarkEnd w:id="143"/>
      <w:bookmarkEnd w:id="144"/>
    </w:p>
    <w:p>
      <w:pPr>
        <w:keepNext w:val="0"/>
        <w:keepLines w:val="0"/>
        <w:pageBreakBefore w:val="0"/>
        <w:widowControl/>
        <w:suppressLineNumbers w:val="0"/>
        <w:kinsoku/>
        <w:wordWrap/>
        <w:overflowPunct/>
        <w:topLinePunct w:val="0"/>
        <w:bidi w:val="0"/>
        <w:spacing w:line="360" w:lineRule="auto"/>
        <w:jc w:val="center"/>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依法缴纳税收和社会保障资金的承诺函</w:t>
      </w:r>
    </w:p>
    <w:p>
      <w:pPr>
        <w:keepNext w:val="0"/>
        <w:keepLines w:val="0"/>
        <w:pageBreakBefore w:val="0"/>
        <w:widowControl/>
        <w:suppressLineNumbers w:val="0"/>
        <w:kinsoku/>
        <w:wordWrap/>
        <w:overflowPunct/>
        <w:topLinePunct w:val="0"/>
        <w:bidi w:val="0"/>
        <w:spacing w:line="360" w:lineRule="auto"/>
        <w:jc w:val="center"/>
        <w:rPr>
          <w:rFonts w:hint="eastAsia" w:ascii="仿宋" w:hAnsi="仿宋" w:eastAsia="仿宋" w:cs="仿宋"/>
          <w:b/>
          <w:bCs/>
          <w:kern w:val="0"/>
          <w:sz w:val="24"/>
          <w:szCs w:val="24"/>
          <w:highlight w:val="none"/>
          <w:lang w:val="en-US" w:eastAsia="zh-CN" w:bidi="ar"/>
        </w:rPr>
      </w:pPr>
    </w:p>
    <w:p>
      <w:pPr>
        <w:pStyle w:val="78"/>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default" w:ascii="仿宋" w:hAnsi="仿宋" w:eastAsia="仿宋" w:cs="仿宋"/>
          <w:sz w:val="24"/>
          <w:szCs w:val="24"/>
          <w:highlight w:val="none"/>
          <w:u w:val="single"/>
          <w:lang w:val="en-US" w:eastAsia="zh-CN"/>
        </w:rPr>
      </w:pPr>
      <w:r>
        <w:rPr>
          <w:rFonts w:hint="eastAsia" w:ascii="仿宋" w:hAnsi="仿宋" w:eastAsia="仿宋" w:cs="仿宋"/>
          <w:color w:val="000000"/>
          <w:sz w:val="24"/>
          <w:szCs w:val="24"/>
          <w:highlight w:val="none"/>
          <w:u w:val="single"/>
          <w:lang w:val="en-US" w:eastAsia="zh-CN"/>
        </w:rPr>
        <w:t xml:space="preserve">（采购人名称）     </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我</w:t>
      </w:r>
      <w:r>
        <w:rPr>
          <w:rFonts w:hint="eastAsia" w:ascii="仿宋" w:hAnsi="仿宋" w:eastAsia="仿宋" w:cs="仿宋"/>
          <w:sz w:val="24"/>
          <w:szCs w:val="24"/>
          <w:highlight w:val="none"/>
          <w:lang w:eastAsia="zh-CN"/>
        </w:rPr>
        <w:t>单位</w:t>
      </w:r>
      <w:r>
        <w:rPr>
          <w:rFonts w:hint="eastAsia" w:ascii="仿宋" w:hAnsi="仿宋" w:eastAsia="仿宋" w:cs="仿宋"/>
          <w:sz w:val="24"/>
          <w:szCs w:val="24"/>
          <w:highlight w:val="none"/>
        </w:rPr>
        <w:t>现参与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项</w:t>
      </w:r>
      <w:r>
        <w:rPr>
          <w:rFonts w:hint="eastAsia" w:ascii="仿宋" w:hAnsi="仿宋" w:eastAsia="仿宋" w:cs="仿宋"/>
          <w:sz w:val="24"/>
          <w:szCs w:val="24"/>
          <w:highlight w:val="none"/>
        </w:rPr>
        <w:t>目，并作出如下承诺：</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我单位依法缴纳税收和员工社会保险，</w:t>
      </w:r>
      <w:r>
        <w:rPr>
          <w:rFonts w:hint="eastAsia" w:ascii="仿宋" w:hAnsi="仿宋" w:eastAsia="仿宋" w:cs="仿宋"/>
          <w:sz w:val="24"/>
          <w:szCs w:val="24"/>
          <w:highlight w:val="none"/>
          <w:lang w:eastAsia="zh-CN"/>
        </w:rPr>
        <w:t>具有良好记录</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随时接受</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的检查验证。如违反上述承诺，我单位将按照</w:t>
      </w:r>
      <w:r>
        <w:rPr>
          <w:rFonts w:hint="eastAsia" w:ascii="仿宋" w:hAnsi="仿宋" w:eastAsia="仿宋" w:cs="仿宋"/>
          <w:color w:val="000000"/>
          <w:sz w:val="24"/>
          <w:szCs w:val="24"/>
          <w:highlight w:val="none"/>
        </w:rPr>
        <w:t>《中华人民共和国政府采购法》</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《中华人民共和国政府采购法</w:t>
      </w:r>
      <w:r>
        <w:rPr>
          <w:rFonts w:hint="eastAsia" w:ascii="仿宋" w:hAnsi="仿宋" w:eastAsia="仿宋" w:cs="仿宋"/>
          <w:color w:val="000000"/>
          <w:sz w:val="24"/>
          <w:szCs w:val="24"/>
          <w:highlight w:val="none"/>
          <w:lang w:eastAsia="zh-CN"/>
        </w:rPr>
        <w:t>实施条例</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国务院令第658号</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相关规定接受处罚。</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pPr>
        <w:pStyle w:val="78"/>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加盖</w:t>
      </w:r>
      <w:r>
        <w:rPr>
          <w:rFonts w:hint="eastAsia" w:ascii="仿宋" w:hAnsi="仿宋" w:eastAsia="仿宋" w:cs="仿宋"/>
          <w:sz w:val="24"/>
          <w:szCs w:val="24"/>
          <w:highlight w:val="none"/>
        </w:rPr>
        <w:t>公章）：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日期：XXX年XXX</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XXX日</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pPr>
        <w:pStyle w:val="7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sz w:val="24"/>
          <w:szCs w:val="24"/>
          <w:highlight w:val="none"/>
          <w:lang w:val="en-US" w:eastAsia="zh-CN"/>
        </w:rPr>
      </w:pPr>
      <w:bookmarkStart w:id="145" w:name="_Toc17980"/>
      <w:bookmarkStart w:id="146" w:name="_Toc9110"/>
      <w:bookmarkStart w:id="147" w:name="_Toc16582"/>
      <w:bookmarkStart w:id="148" w:name="_Toc17810"/>
      <w:bookmarkStart w:id="149" w:name="_Toc19065"/>
      <w:bookmarkStart w:id="150" w:name="_Toc15321"/>
      <w:bookmarkStart w:id="151" w:name="_Toc31810"/>
      <w:bookmarkStart w:id="152" w:name="_Toc6050"/>
      <w:r>
        <w:rPr>
          <w:rFonts w:hint="eastAsia" w:ascii="仿宋" w:hAnsi="仿宋" w:eastAsia="仿宋" w:cs="仿宋"/>
          <w:b/>
          <w:bCs/>
          <w:sz w:val="30"/>
          <w:szCs w:val="30"/>
          <w:highlight w:val="none"/>
          <w:lang w:val="en-US" w:eastAsia="zh-CN"/>
        </w:rPr>
        <w:t>格式6：参加本次采购活动前三年内，在经营活动中没有重大违法记录</w:t>
      </w:r>
      <w:bookmarkEnd w:id="145"/>
      <w:bookmarkEnd w:id="146"/>
      <w:bookmarkEnd w:id="147"/>
      <w:bookmarkEnd w:id="148"/>
      <w:bookmarkEnd w:id="149"/>
      <w:bookmarkEnd w:id="150"/>
      <w:bookmarkEnd w:id="151"/>
      <w:bookmarkEnd w:id="152"/>
    </w:p>
    <w:p>
      <w:pPr>
        <w:keepNext w:val="0"/>
        <w:keepLines w:val="0"/>
        <w:widowControl/>
        <w:suppressLineNumbers w:val="0"/>
        <w:jc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8"/>
          <w:szCs w:val="28"/>
          <w:highlight w:val="none"/>
          <w:lang w:val="en-US" w:eastAsia="zh-CN" w:bidi="ar"/>
        </w:rPr>
        <w:t>无</w:t>
      </w:r>
      <w:r>
        <w:rPr>
          <w:rFonts w:hint="eastAsia" w:ascii="仿宋" w:hAnsi="仿宋" w:eastAsia="仿宋" w:cs="仿宋"/>
          <w:b/>
          <w:sz w:val="28"/>
          <w:szCs w:val="28"/>
          <w:highlight w:val="none"/>
          <w:lang w:val="en-US" w:eastAsia="zh-CN"/>
        </w:rPr>
        <w:t>重大违法记录</w:t>
      </w:r>
      <w:r>
        <w:rPr>
          <w:rFonts w:hint="eastAsia" w:ascii="仿宋" w:hAnsi="仿宋" w:eastAsia="仿宋" w:cs="仿宋"/>
          <w:b/>
          <w:bCs/>
          <w:color w:val="auto"/>
          <w:kern w:val="0"/>
          <w:sz w:val="28"/>
          <w:szCs w:val="28"/>
          <w:highlight w:val="none"/>
          <w:lang w:val="en-US" w:eastAsia="zh-CN" w:bidi="ar"/>
        </w:rPr>
        <w:t>承诺函</w:t>
      </w:r>
    </w:p>
    <w:p>
      <w:pPr>
        <w:pStyle w:val="78"/>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000000"/>
          <w:sz w:val="24"/>
          <w:szCs w:val="24"/>
          <w:highlight w:val="none"/>
          <w:u w:val="single"/>
          <w:lang w:val="en-US" w:eastAsia="zh-CN"/>
        </w:rPr>
        <w:t xml:space="preserve">（采购人名称）    </w:t>
      </w:r>
      <w:r>
        <w:rPr>
          <w:rFonts w:hint="eastAsia" w:ascii="仿宋" w:hAnsi="仿宋" w:eastAsia="仿宋" w:cs="仿宋"/>
          <w:color w:val="auto"/>
          <w:sz w:val="24"/>
          <w:szCs w:val="24"/>
          <w:highlight w:val="none"/>
          <w:u w:val="single"/>
        </w:rPr>
        <w:t xml:space="preserve"> </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现参与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项目，并作出如下承诺：</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000000"/>
          <w:sz w:val="24"/>
          <w:highlight w:val="none"/>
        </w:rPr>
        <w:t>单位</w:t>
      </w:r>
      <w:r>
        <w:rPr>
          <w:rFonts w:hint="eastAsia" w:ascii="仿宋" w:hAnsi="仿宋" w:eastAsia="仿宋" w:cs="仿宋"/>
          <w:color w:val="000000"/>
          <w:sz w:val="24"/>
          <w:highlight w:val="none"/>
          <w:lang w:eastAsia="zh-CN"/>
        </w:rPr>
        <w:t>在参</w:t>
      </w:r>
      <w:r>
        <w:rPr>
          <w:rFonts w:hint="eastAsia" w:ascii="仿宋" w:hAnsi="仿宋" w:eastAsia="仿宋" w:cs="仿宋"/>
          <w:color w:val="000000"/>
          <w:sz w:val="24"/>
          <w:highlight w:val="none"/>
          <w:lang w:val="en-US" w:eastAsia="zh-CN"/>
        </w:rPr>
        <w:t>加本次采购活动前三年内，在经营活动中没有重大违法记录</w:t>
      </w:r>
      <w:r>
        <w:rPr>
          <w:rFonts w:hint="eastAsia" w:ascii="仿宋" w:hAnsi="仿宋" w:eastAsia="仿宋" w:cs="仿宋"/>
          <w:kern w:val="2"/>
          <w:sz w:val="24"/>
          <w:szCs w:val="24"/>
          <w:highlight w:val="none"/>
          <w:lang w:val="en-US" w:eastAsia="zh-CN" w:bidi="ar-SA"/>
        </w:rPr>
        <w:t>（成立不足三年的，从成立之日起计算）</w:t>
      </w:r>
      <w:r>
        <w:rPr>
          <w:rFonts w:hint="eastAsia" w:ascii="仿宋" w:hAnsi="仿宋" w:eastAsia="仿宋" w:cs="仿宋"/>
          <w:color w:val="000000"/>
          <w:sz w:val="24"/>
          <w:highlight w:val="none"/>
          <w:lang w:eastAsia="zh-CN"/>
        </w:rPr>
        <w:t>，</w:t>
      </w:r>
      <w:r>
        <w:rPr>
          <w:rFonts w:hint="eastAsia" w:ascii="仿宋" w:hAnsi="仿宋" w:eastAsia="仿宋" w:cs="仿宋"/>
          <w:color w:val="auto"/>
          <w:sz w:val="24"/>
          <w:szCs w:val="24"/>
          <w:highlight w:val="none"/>
        </w:rPr>
        <w:t>如违反上述承诺，我单位将按照《中华人民共和国政府采购法》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sz w:val="24"/>
          <w:szCs w:val="24"/>
          <w:highlight w:val="none"/>
          <w:lang w:eastAsia="zh-CN"/>
        </w:rPr>
        <w:t>实施条例</w:t>
      </w:r>
      <w:r>
        <w:rPr>
          <w:rFonts w:hint="eastAsia" w:ascii="仿宋" w:hAnsi="仿宋" w:eastAsia="仿宋" w:cs="仿宋"/>
          <w:color w:val="auto"/>
          <w:sz w:val="24"/>
          <w:szCs w:val="24"/>
          <w:highlight w:val="none"/>
        </w:rPr>
        <w:t>》</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国务院令第658号</w:t>
      </w:r>
      <w:r>
        <w:rPr>
          <w:rFonts w:hint="eastAsia" w:ascii="仿宋" w:hAnsi="仿宋" w:eastAsia="仿宋" w:cs="仿宋"/>
          <w:color w:val="000000"/>
          <w:sz w:val="24"/>
          <w:szCs w:val="24"/>
          <w:highlight w:val="none"/>
        </w:rPr>
        <w:t>）</w:t>
      </w:r>
      <w:r>
        <w:rPr>
          <w:rFonts w:hint="eastAsia" w:ascii="仿宋" w:hAnsi="仿宋" w:eastAsia="仿宋" w:cs="仿宋"/>
          <w:color w:val="auto"/>
          <w:sz w:val="24"/>
          <w:szCs w:val="24"/>
          <w:highlight w:val="none"/>
        </w:rPr>
        <w:t>相关规定接受处罚。</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pPr>
        <w:pStyle w:val="78"/>
        <w:spacing w:line="360" w:lineRule="auto"/>
        <w:ind w:firstLine="480" w:firstLineChars="200"/>
        <w:rPr>
          <w:rFonts w:hint="eastAsia" w:ascii="仿宋" w:hAnsi="仿宋" w:eastAsia="仿宋" w:cs="仿宋"/>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加盖</w:t>
      </w:r>
      <w:r>
        <w:rPr>
          <w:rFonts w:hint="eastAsia" w:ascii="仿宋" w:hAnsi="仿宋" w:eastAsia="仿宋" w:cs="仿宋"/>
          <w:sz w:val="24"/>
          <w:szCs w:val="24"/>
          <w:highlight w:val="none"/>
        </w:rPr>
        <w:t>公章）：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日期：XXX年XXX</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XXX日</w:t>
      </w:r>
    </w:p>
    <w:p>
      <w:pPr>
        <w:rPr>
          <w:rFonts w:hint="eastAsia"/>
          <w:lang w:val="en-US" w:eastAsia="zh-CN"/>
        </w:rPr>
      </w:pPr>
      <w:r>
        <w:rPr>
          <w:rFonts w:hint="eastAsia"/>
          <w:lang w:val="en-US" w:eastAsia="zh-CN"/>
        </w:rPr>
        <w:br w:type="page"/>
      </w:r>
    </w:p>
    <w:p>
      <w:pPr>
        <w:pStyle w:val="7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sz w:val="28"/>
          <w:szCs w:val="28"/>
          <w:highlight w:val="none"/>
          <w:lang w:val="en-US" w:eastAsia="zh-CN"/>
        </w:rPr>
      </w:pPr>
      <w:bookmarkStart w:id="153" w:name="_Toc27873"/>
      <w:bookmarkStart w:id="154" w:name="_Toc3533"/>
      <w:bookmarkStart w:id="155" w:name="_Toc9954"/>
      <w:bookmarkStart w:id="156" w:name="_Toc31540"/>
      <w:bookmarkStart w:id="157" w:name="_Toc2778"/>
      <w:bookmarkStart w:id="158" w:name="_Toc29320"/>
      <w:bookmarkStart w:id="159" w:name="_Toc22191"/>
      <w:bookmarkStart w:id="160" w:name="_Toc8524"/>
      <w:r>
        <w:rPr>
          <w:rFonts w:hint="eastAsia" w:ascii="仿宋" w:hAnsi="仿宋" w:eastAsia="仿宋" w:cs="仿宋"/>
          <w:b/>
          <w:bCs/>
          <w:sz w:val="30"/>
          <w:szCs w:val="30"/>
          <w:highlight w:val="none"/>
          <w:lang w:val="en-US" w:eastAsia="zh-CN"/>
        </w:rPr>
        <w:t>格式7：相关资格承诺函</w:t>
      </w:r>
    </w:p>
    <w:p>
      <w:pPr>
        <w:pStyle w:val="78"/>
        <w:keepNext w:val="0"/>
        <w:keepLines w:val="0"/>
        <w:pageBreakBefore w:val="0"/>
        <w:kinsoku/>
        <w:wordWrap/>
        <w:overflowPunct/>
        <w:topLinePunct w:val="0"/>
        <w:autoSpaceDE/>
        <w:autoSpaceDN/>
        <w:bidi w:val="0"/>
        <w:adjustRightInd/>
        <w:snapToGrid/>
        <w:spacing w:line="264" w:lineRule="auto"/>
        <w:ind w:left="0" w:leftChars="0" w:right="0" w:rightChars="0" w:firstLine="562" w:firstLineChars="200"/>
        <w:jc w:val="center"/>
        <w:textAlignment w:val="auto"/>
        <w:outlineLvl w:val="9"/>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val="en-US" w:eastAsia="zh-CN"/>
        </w:rPr>
        <w:t>相关资格</w:t>
      </w:r>
      <w:r>
        <w:rPr>
          <w:rFonts w:hint="eastAsia" w:ascii="仿宋" w:hAnsi="仿宋" w:eastAsia="仿宋" w:cs="仿宋"/>
          <w:b/>
          <w:sz w:val="28"/>
          <w:szCs w:val="28"/>
          <w:highlight w:val="none"/>
          <w:lang w:eastAsia="zh-CN"/>
        </w:rPr>
        <w:t>承诺函</w:t>
      </w:r>
    </w:p>
    <w:p>
      <w:pPr>
        <w:pStyle w:val="78"/>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color w:val="000000"/>
          <w:sz w:val="24"/>
          <w:szCs w:val="24"/>
          <w:highlight w:val="none"/>
          <w:u w:val="single"/>
          <w:lang w:val="en-US" w:eastAsia="zh-CN"/>
        </w:rPr>
        <w:t>采购人名称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eastAsia="zh-CN"/>
        </w:rPr>
        <w:t>：</w:t>
      </w:r>
    </w:p>
    <w:p>
      <w:pPr>
        <w:pStyle w:val="78"/>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（供应商名称）</w:t>
      </w:r>
      <w:r>
        <w:rPr>
          <w:rFonts w:hint="eastAsia" w:ascii="仿宋" w:hAnsi="仿宋" w:eastAsia="仿宋" w:cs="仿宋"/>
          <w:sz w:val="24"/>
          <w:szCs w:val="24"/>
          <w:highlight w:val="none"/>
        </w:rPr>
        <w:t>作为参加本次</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rPr>
        <w:t>采购活动的</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，现郑重承诺：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具备《中华人民共和国政府采购法》第二十二条和本项目规定的条件：</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400"/>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（一）具有独立承担民事责任的能力；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400"/>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（二）具有良好的商业信誉和健全的财务会计制度；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400"/>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（三）具有履行合同所必需的设备和专业技术能力；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400"/>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（四）有依法缴纳税收和社会保障资金的良好记录；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4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（五）参加采购活动前三年内，在经营活动中没有重大违法记录；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4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）法律、行政法规规定的其他条件；</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4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本</w:t>
      </w:r>
      <w:r>
        <w:rPr>
          <w:rFonts w:hint="eastAsia" w:ascii="仿宋" w:hAnsi="仿宋" w:eastAsia="仿宋" w:cs="仿宋"/>
          <w:sz w:val="24"/>
          <w:szCs w:val="24"/>
          <w:highlight w:val="none"/>
        </w:rPr>
        <w:t>项目提出的特殊条件。</w:t>
      </w:r>
    </w:p>
    <w:p>
      <w:pPr>
        <w:pStyle w:val="78"/>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本公司对上述承诺的内容事项真实性负责。如经查实上述承诺的内容事项存在虚假，我公司愿意接受以提供虚假材料谋取</w:t>
      </w:r>
      <w:r>
        <w:rPr>
          <w:rFonts w:hint="eastAsia" w:ascii="仿宋" w:hAnsi="仿宋" w:eastAsia="仿宋" w:cs="仿宋"/>
          <w:sz w:val="24"/>
          <w:szCs w:val="24"/>
          <w:highlight w:val="none"/>
          <w:lang w:eastAsia="zh-CN"/>
        </w:rPr>
        <w:t>成交</w:t>
      </w:r>
      <w:r>
        <w:rPr>
          <w:rFonts w:hint="eastAsia" w:ascii="仿宋" w:hAnsi="仿宋" w:eastAsia="仿宋" w:cs="仿宋"/>
          <w:sz w:val="24"/>
          <w:szCs w:val="24"/>
          <w:highlight w:val="none"/>
        </w:rPr>
        <w:t>追究法律责任。</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加盖</w:t>
      </w:r>
      <w:r>
        <w:rPr>
          <w:rFonts w:hint="eastAsia" w:ascii="仿宋" w:hAnsi="仿宋" w:eastAsia="仿宋" w:cs="仿宋"/>
          <w:sz w:val="24"/>
          <w:szCs w:val="24"/>
          <w:highlight w:val="none"/>
        </w:rPr>
        <w:t>公章）：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日期：XXX年XXX</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XXX日</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pPr>
        <w:pStyle w:val="7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b/>
          <w:bCs/>
          <w:sz w:val="30"/>
          <w:szCs w:val="30"/>
          <w:highlight w:val="none"/>
          <w:lang w:val="en-US" w:eastAsia="zh-CN"/>
        </w:rPr>
        <w:t>格式8：其他</w:t>
      </w:r>
      <w:r>
        <w:rPr>
          <w:rFonts w:hint="eastAsia" w:ascii="仿宋" w:hAnsi="仿宋" w:eastAsia="仿宋" w:cs="仿宋"/>
          <w:b/>
          <w:bCs/>
          <w:color w:val="auto"/>
          <w:sz w:val="30"/>
          <w:szCs w:val="30"/>
          <w:highlight w:val="none"/>
          <w:lang w:val="en-US" w:eastAsia="zh-CN"/>
        </w:rPr>
        <w:t>证明材料</w:t>
      </w:r>
      <w:bookmarkEnd w:id="153"/>
      <w:bookmarkEnd w:id="154"/>
      <w:bookmarkEnd w:id="155"/>
      <w:r>
        <w:rPr>
          <w:rFonts w:hint="eastAsia" w:ascii="仿宋" w:hAnsi="仿宋" w:eastAsia="仿宋" w:cs="仿宋"/>
          <w:b/>
          <w:bCs/>
          <w:color w:val="auto"/>
          <w:sz w:val="30"/>
          <w:szCs w:val="30"/>
          <w:highlight w:val="none"/>
          <w:lang w:val="en-US" w:eastAsia="zh-CN"/>
        </w:rPr>
        <w:t>（如涉及）</w:t>
      </w:r>
      <w:bookmarkEnd w:id="156"/>
      <w:bookmarkEnd w:id="157"/>
      <w:bookmarkEnd w:id="158"/>
      <w:bookmarkEnd w:id="159"/>
      <w:bookmarkEnd w:id="160"/>
    </w:p>
    <w:p>
      <w:pPr>
        <w:pStyle w:val="12"/>
        <w:spacing w:line="360" w:lineRule="auto"/>
        <w:rPr>
          <w:rFonts w:hint="eastAsia" w:ascii="仿宋" w:hAnsi="仿宋" w:eastAsia="仿宋" w:cs="宋体"/>
          <w:b/>
          <w:bCs w:val="0"/>
          <w:kern w:val="2"/>
          <w:sz w:val="24"/>
          <w:szCs w:val="24"/>
          <w:highlight w:val="none"/>
          <w:lang w:val="en-US" w:eastAsia="zh-CN" w:bidi="ar-SA"/>
        </w:rPr>
      </w:pPr>
    </w:p>
    <w:p>
      <w:pPr>
        <w:pStyle w:val="12"/>
        <w:spacing w:line="360" w:lineRule="auto"/>
        <w:rPr>
          <w:rFonts w:hint="eastAsia"/>
          <w:lang w:val="en-US" w:eastAsia="zh-CN"/>
        </w:rPr>
      </w:pPr>
      <w:r>
        <w:rPr>
          <w:rFonts w:hint="eastAsia" w:ascii="仿宋" w:hAnsi="仿宋" w:eastAsia="仿宋" w:cs="宋体"/>
          <w:b/>
          <w:bCs w:val="0"/>
          <w:kern w:val="2"/>
          <w:sz w:val="24"/>
          <w:szCs w:val="24"/>
          <w:highlight w:val="none"/>
          <w:lang w:val="en-US" w:eastAsia="zh-CN" w:bidi="ar-SA"/>
        </w:rPr>
        <w:t>注：如有其他材料请补充。</w:t>
      </w:r>
    </w:p>
    <w:p>
      <w:pPr>
        <w:rPr>
          <w:rFonts w:hint="eastAsia"/>
          <w:lang w:val="en-US" w:eastAsia="zh-CN"/>
        </w:rPr>
      </w:pPr>
      <w:r>
        <w:rPr>
          <w:rFonts w:hint="eastAsia"/>
          <w:lang w:val="en-US" w:eastAsia="zh-CN"/>
        </w:rPr>
        <w:br w:type="page"/>
      </w:r>
    </w:p>
    <w:p>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default" w:ascii="仿宋" w:hAnsi="仿宋" w:eastAsia="仿宋" w:cs="仿宋"/>
          <w:b/>
          <w:bCs/>
          <w:color w:val="000000"/>
          <w:kern w:val="2"/>
          <w:sz w:val="30"/>
          <w:szCs w:val="30"/>
          <w:highlight w:val="none"/>
          <w:lang w:val="en-US" w:eastAsia="zh-CN" w:bidi="ar-SA"/>
        </w:rPr>
      </w:pPr>
      <w:r>
        <w:rPr>
          <w:rFonts w:hint="eastAsia" w:ascii="仿宋" w:hAnsi="仿宋" w:eastAsia="仿宋" w:cs="仿宋"/>
          <w:b/>
          <w:bCs/>
          <w:color w:val="000000"/>
          <w:kern w:val="2"/>
          <w:sz w:val="30"/>
          <w:szCs w:val="30"/>
          <w:highlight w:val="none"/>
          <w:lang w:val="en-US" w:eastAsia="zh-CN" w:bidi="ar-SA"/>
        </w:rPr>
        <w:t>二、其他响应文件格式</w:t>
      </w:r>
    </w:p>
    <w:p>
      <w:pPr>
        <w:pStyle w:val="7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mc:AlternateContent>
          <mc:Choice Requires="wps">
            <w:drawing>
              <wp:anchor distT="0" distB="0" distL="114300" distR="114300" simplePos="0" relativeHeight="251660288" behindDoc="0" locked="0" layoutInCell="1" allowOverlap="1">
                <wp:simplePos x="0" y="0"/>
                <wp:positionH relativeFrom="column">
                  <wp:posOffset>4267200</wp:posOffset>
                </wp:positionH>
                <wp:positionV relativeFrom="paragraph">
                  <wp:posOffset>31750</wp:posOffset>
                </wp:positionV>
                <wp:extent cx="1714500" cy="503555"/>
                <wp:effectExtent l="4445" t="4445" r="18415" b="10160"/>
                <wp:wrapNone/>
                <wp:docPr id="3" name="矩形 3"/>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6pt;margin-top:2.5pt;height:39.65pt;width:135pt;z-index:251660288;mso-width-relative:page;mso-height-relative:page;" fillcolor="#FFFFFF" filled="t" stroked="t" coordsize="21600,21600" o:gfxdata="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bN2Q1wAAAAgBAAAPAAAAAAAAAAEAIAAAACIAAABkcnMv&#10;ZG93bnJldi54bWxQSwECFAAUAAAACACHTuJAFJKk4wQCAAA3BAAADgAAAAAAAAABACAAAAAmAQAA&#10;ZHJzL2Uyb0RvYy54bWxQSwUGAAAAAAYABgBZAQAAnAU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正本或副本</w:t>
                      </w:r>
                    </w:p>
                  </w:txbxContent>
                </v:textbox>
              </v:rect>
            </w:pict>
          </mc:Fallback>
        </mc:AlternateContent>
      </w:r>
      <w:r>
        <w:rPr>
          <w:rFonts w:hint="eastAsia" w:ascii="仿宋" w:hAnsi="仿宋" w:eastAsia="仿宋" w:cs="仿宋"/>
          <w:b/>
          <w:bCs/>
          <w:sz w:val="30"/>
          <w:szCs w:val="30"/>
          <w:highlight w:val="none"/>
          <w:lang w:val="en-US" w:eastAsia="zh-CN"/>
        </w:rPr>
        <w:t>格式1：封面格式</w:t>
      </w:r>
    </w:p>
    <w:p>
      <w:pPr>
        <w:pStyle w:val="78"/>
        <w:keepNext w:val="0"/>
        <w:keepLines w:val="0"/>
        <w:pageBreakBefore w:val="0"/>
        <w:kinsoku/>
        <w:wordWrap/>
        <w:overflowPunct/>
        <w:topLinePunct w:val="0"/>
        <w:bidi w:val="0"/>
        <w:spacing w:line="360" w:lineRule="auto"/>
        <w:rPr>
          <w:rFonts w:hint="eastAsia" w:ascii="仿宋" w:hAnsi="仿宋" w:eastAsia="仿宋" w:cs="仿宋"/>
          <w:color w:val="000000"/>
          <w:sz w:val="24"/>
          <w:szCs w:val="24"/>
          <w:highlight w:val="none"/>
        </w:rPr>
      </w:pPr>
    </w:p>
    <w:p>
      <w:pPr>
        <w:pStyle w:val="78"/>
        <w:keepNext w:val="0"/>
        <w:keepLines w:val="0"/>
        <w:pageBreakBefore w:val="0"/>
        <w:kinsoku/>
        <w:wordWrap/>
        <w:overflowPunct/>
        <w:topLinePunct w:val="0"/>
        <w:bidi w:val="0"/>
        <w:spacing w:line="360" w:lineRule="auto"/>
        <w:jc w:val="both"/>
        <w:rPr>
          <w:rFonts w:hint="eastAsia" w:ascii="仿宋" w:hAnsi="仿宋" w:eastAsia="仿宋" w:cs="仿宋"/>
          <w:b/>
          <w:color w:val="000000"/>
          <w:sz w:val="24"/>
          <w:szCs w:val="24"/>
          <w:highlight w:val="none"/>
          <w:lang w:eastAsia="zh-CN"/>
        </w:rPr>
      </w:pPr>
    </w:p>
    <w:p>
      <w:pPr>
        <w:pStyle w:val="78"/>
        <w:keepNext w:val="0"/>
        <w:keepLines w:val="0"/>
        <w:pageBreakBefore w:val="0"/>
        <w:kinsoku/>
        <w:wordWrap/>
        <w:overflowPunct/>
        <w:topLinePunct w:val="0"/>
        <w:bidi w:val="0"/>
        <w:spacing w:line="360" w:lineRule="auto"/>
        <w:ind w:left="0" w:leftChars="0" w:firstLine="0" w:firstLineChars="0"/>
        <w:jc w:val="center"/>
        <w:rPr>
          <w:rFonts w:hint="eastAsia" w:ascii="仿宋" w:hAnsi="仿宋" w:eastAsia="仿宋" w:cs="仿宋"/>
          <w:b/>
          <w:color w:val="000000"/>
          <w:sz w:val="52"/>
          <w:szCs w:val="52"/>
          <w:highlight w:val="none"/>
          <w:lang w:eastAsia="zh-CN"/>
        </w:rPr>
      </w:pPr>
    </w:p>
    <w:p>
      <w:pPr>
        <w:pStyle w:val="78"/>
        <w:keepNext w:val="0"/>
        <w:keepLines w:val="0"/>
        <w:pageBreakBefore w:val="0"/>
        <w:kinsoku/>
        <w:wordWrap/>
        <w:overflowPunct/>
        <w:topLinePunct w:val="0"/>
        <w:bidi w:val="0"/>
        <w:spacing w:line="360" w:lineRule="auto"/>
        <w:ind w:left="0" w:leftChars="0" w:firstLine="0" w:firstLineChars="0"/>
        <w:jc w:val="center"/>
        <w:rPr>
          <w:rFonts w:hint="eastAsia" w:ascii="仿宋" w:hAnsi="仿宋" w:eastAsia="仿宋" w:cs="仿宋"/>
          <w:b/>
          <w:color w:val="000000"/>
          <w:sz w:val="52"/>
          <w:szCs w:val="52"/>
          <w:highlight w:val="none"/>
        </w:rPr>
      </w:pPr>
      <w:r>
        <w:rPr>
          <w:rFonts w:hint="eastAsia" w:ascii="仿宋" w:hAnsi="仿宋" w:eastAsia="仿宋" w:cs="仿宋"/>
          <w:b/>
          <w:color w:val="000000"/>
          <w:sz w:val="52"/>
          <w:szCs w:val="52"/>
          <w:highlight w:val="none"/>
          <w:lang w:val="en-US" w:eastAsia="zh-CN"/>
        </w:rPr>
        <w:t>其他</w:t>
      </w:r>
      <w:r>
        <w:rPr>
          <w:rFonts w:hint="eastAsia" w:ascii="仿宋" w:hAnsi="仿宋" w:eastAsia="仿宋" w:cs="仿宋"/>
          <w:b/>
          <w:color w:val="000000"/>
          <w:sz w:val="52"/>
          <w:szCs w:val="52"/>
          <w:highlight w:val="none"/>
          <w:lang w:eastAsia="zh-CN"/>
        </w:rPr>
        <w:t>响应</w:t>
      </w:r>
      <w:r>
        <w:rPr>
          <w:rFonts w:hint="eastAsia" w:ascii="仿宋" w:hAnsi="仿宋" w:eastAsia="仿宋" w:cs="仿宋"/>
          <w:b/>
          <w:color w:val="000000"/>
          <w:sz w:val="52"/>
          <w:szCs w:val="52"/>
          <w:highlight w:val="none"/>
        </w:rPr>
        <w:t>文件</w:t>
      </w:r>
    </w:p>
    <w:p>
      <w:pPr>
        <w:pStyle w:val="78"/>
        <w:keepNext w:val="0"/>
        <w:keepLines w:val="0"/>
        <w:pageBreakBefore w:val="0"/>
        <w:kinsoku/>
        <w:wordWrap/>
        <w:overflowPunct/>
        <w:topLinePunct w:val="0"/>
        <w:bidi w:val="0"/>
        <w:spacing w:line="360" w:lineRule="auto"/>
        <w:jc w:val="center"/>
        <w:rPr>
          <w:rFonts w:hint="eastAsia" w:ascii="仿宋" w:hAnsi="仿宋" w:eastAsia="仿宋" w:cs="仿宋"/>
          <w:color w:val="000000"/>
          <w:sz w:val="24"/>
          <w:szCs w:val="24"/>
          <w:highlight w:val="none"/>
        </w:rPr>
      </w:pPr>
    </w:p>
    <w:p>
      <w:pPr>
        <w:pStyle w:val="78"/>
        <w:keepNext w:val="0"/>
        <w:keepLines w:val="0"/>
        <w:pageBreakBefore w:val="0"/>
        <w:kinsoku/>
        <w:wordWrap/>
        <w:overflowPunct/>
        <w:topLinePunct w:val="0"/>
        <w:bidi w:val="0"/>
        <w:spacing w:line="360" w:lineRule="auto"/>
        <w:jc w:val="center"/>
        <w:rPr>
          <w:rFonts w:hint="eastAsia" w:ascii="仿宋" w:hAnsi="仿宋" w:eastAsia="仿宋" w:cs="仿宋"/>
          <w:color w:val="000000"/>
          <w:sz w:val="24"/>
          <w:szCs w:val="24"/>
          <w:highlight w:val="none"/>
        </w:rPr>
      </w:pPr>
    </w:p>
    <w:p>
      <w:pPr>
        <w:pStyle w:val="78"/>
        <w:keepNext w:val="0"/>
        <w:keepLines w:val="0"/>
        <w:pageBreakBefore w:val="0"/>
        <w:kinsoku/>
        <w:wordWrap/>
        <w:overflowPunct/>
        <w:topLinePunct w:val="0"/>
        <w:bidi w:val="0"/>
        <w:spacing w:line="360" w:lineRule="auto"/>
        <w:jc w:val="center"/>
        <w:rPr>
          <w:rFonts w:hint="eastAsia" w:ascii="仿宋" w:hAnsi="仿宋" w:eastAsia="仿宋" w:cs="仿宋"/>
          <w:color w:val="000000"/>
          <w:sz w:val="24"/>
          <w:szCs w:val="24"/>
          <w:highlight w:val="none"/>
        </w:rPr>
      </w:pPr>
    </w:p>
    <w:p>
      <w:pPr>
        <w:pStyle w:val="78"/>
        <w:keepNext w:val="0"/>
        <w:keepLines w:val="0"/>
        <w:pageBreakBefore w:val="0"/>
        <w:kinsoku/>
        <w:wordWrap/>
        <w:overflowPunct/>
        <w:topLinePunct w:val="0"/>
        <w:bidi w:val="0"/>
        <w:spacing w:line="360" w:lineRule="auto"/>
        <w:ind w:firstLine="840" w:firstLineChars="300"/>
        <w:rPr>
          <w:rFonts w:hint="eastAsia" w:ascii="仿宋" w:hAnsi="仿宋" w:eastAsia="仿宋" w:cs="仿宋"/>
          <w:color w:val="000000"/>
          <w:sz w:val="28"/>
          <w:szCs w:val="28"/>
          <w:highlight w:val="none"/>
          <w:u w:val="single"/>
          <w:lang w:eastAsia="zh-CN"/>
        </w:rPr>
      </w:pP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lang w:eastAsia="zh-CN"/>
        </w:rPr>
        <w:t>项目名称</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none"/>
          <w:lang w:val="en-US" w:eastAsia="zh-CN"/>
        </w:rPr>
        <w:t>：</w:t>
      </w:r>
      <w:r>
        <w:rPr>
          <w:rFonts w:hint="eastAsia" w:ascii="仿宋" w:hAnsi="仿宋" w:eastAsia="仿宋" w:cs="仿宋"/>
          <w:color w:val="000000"/>
          <w:sz w:val="28"/>
          <w:szCs w:val="28"/>
          <w:highlight w:val="none"/>
          <w:u w:val="single"/>
          <w:lang w:val="en-US" w:eastAsia="zh-CN"/>
        </w:rPr>
        <w:t xml:space="preserve">                                         </w:t>
      </w:r>
    </w:p>
    <w:p>
      <w:pPr>
        <w:pStyle w:val="78"/>
        <w:keepNext w:val="0"/>
        <w:keepLines w:val="0"/>
        <w:pageBreakBefore w:val="0"/>
        <w:kinsoku/>
        <w:wordWrap/>
        <w:overflowPunct/>
        <w:topLinePunct w:val="0"/>
        <w:bidi w:val="0"/>
        <w:spacing w:line="360" w:lineRule="auto"/>
        <w:ind w:firstLine="840" w:firstLineChars="3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val="en-US" w:eastAsia="zh-CN"/>
        </w:rPr>
        <w:t>供应商名称</w:t>
      </w:r>
      <w:r>
        <w:rPr>
          <w:rFonts w:hint="eastAsia" w:ascii="仿宋" w:hAnsi="仿宋" w:eastAsia="仿宋" w:cs="仿宋"/>
          <w:color w:val="000000"/>
          <w:sz w:val="28"/>
          <w:szCs w:val="28"/>
          <w:highlight w:val="none"/>
        </w:rPr>
        <w:t>（加盖公章）：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keepNext w:val="0"/>
        <w:keepLines w:val="0"/>
        <w:pageBreakBefore w:val="0"/>
        <w:tabs>
          <w:tab w:val="left" w:pos="7665"/>
        </w:tabs>
        <w:kinsoku/>
        <w:wordWrap/>
        <w:overflowPunct/>
        <w:topLinePunct w:val="0"/>
        <w:bidi w:val="0"/>
        <w:spacing w:line="360" w:lineRule="auto"/>
        <w:jc w:val="right"/>
        <w:rPr>
          <w:rFonts w:hint="eastAsia" w:ascii="仿宋" w:hAnsi="仿宋" w:eastAsia="仿宋" w:cs="仿宋"/>
          <w:color w:val="000000"/>
          <w:sz w:val="32"/>
          <w:szCs w:val="32"/>
          <w:highlight w:val="none"/>
        </w:rPr>
      </w:pPr>
    </w:p>
    <w:p>
      <w:pPr>
        <w:keepNext w:val="0"/>
        <w:keepLines w:val="0"/>
        <w:pageBreakBefore w:val="0"/>
        <w:tabs>
          <w:tab w:val="left" w:pos="7665"/>
        </w:tabs>
        <w:kinsoku/>
        <w:wordWrap/>
        <w:overflowPunct/>
        <w:topLinePunct w:val="0"/>
        <w:bidi w:val="0"/>
        <w:spacing w:line="360" w:lineRule="auto"/>
        <w:jc w:val="right"/>
        <w:rPr>
          <w:rFonts w:hint="eastAsia" w:ascii="仿宋" w:hAnsi="仿宋" w:eastAsia="仿宋" w:cs="仿宋"/>
          <w:color w:val="000000"/>
          <w:sz w:val="32"/>
          <w:szCs w:val="32"/>
          <w:highlight w:val="none"/>
        </w:rPr>
      </w:pPr>
    </w:p>
    <w:p>
      <w:pPr>
        <w:keepNext w:val="0"/>
        <w:keepLines w:val="0"/>
        <w:pageBreakBefore w:val="0"/>
        <w:tabs>
          <w:tab w:val="left" w:pos="7665"/>
        </w:tabs>
        <w:kinsoku/>
        <w:wordWrap/>
        <w:overflowPunct/>
        <w:topLinePunct w:val="0"/>
        <w:bidi w:val="0"/>
        <w:spacing w:line="360" w:lineRule="auto"/>
        <w:jc w:val="right"/>
        <w:rPr>
          <w:rFonts w:hint="eastAsia" w:ascii="仿宋" w:hAnsi="仿宋" w:eastAsia="仿宋" w:cs="仿宋"/>
          <w:color w:val="000000"/>
          <w:sz w:val="32"/>
          <w:szCs w:val="32"/>
          <w:highlight w:val="none"/>
        </w:rPr>
      </w:pPr>
    </w:p>
    <w:p>
      <w:pPr>
        <w:keepNext w:val="0"/>
        <w:keepLines w:val="0"/>
        <w:pageBreakBefore w:val="0"/>
        <w:tabs>
          <w:tab w:val="left" w:pos="7665"/>
        </w:tabs>
        <w:kinsoku/>
        <w:wordWrap/>
        <w:overflowPunct/>
        <w:topLinePunct w:val="0"/>
        <w:bidi w:val="0"/>
        <w:spacing w:line="360" w:lineRule="auto"/>
        <w:jc w:val="center"/>
        <w:rPr>
          <w:rFonts w:hint="eastAsia" w:ascii="仿宋" w:hAnsi="仿宋" w:eastAsia="仿宋" w:cs="仿宋"/>
          <w:color w:val="000000"/>
          <w:sz w:val="28"/>
          <w:szCs w:val="28"/>
          <w:highlight w:val="none"/>
        </w:rPr>
      </w:pPr>
    </w:p>
    <w:p>
      <w:pPr>
        <w:keepNext w:val="0"/>
        <w:keepLines w:val="0"/>
        <w:pageBreakBefore w:val="0"/>
        <w:tabs>
          <w:tab w:val="left" w:pos="7665"/>
        </w:tabs>
        <w:kinsoku/>
        <w:wordWrap/>
        <w:overflowPunct/>
        <w:topLinePunct w:val="0"/>
        <w:bidi w:val="0"/>
        <w:spacing w:line="360" w:lineRule="auto"/>
        <w:jc w:val="center"/>
        <w:rPr>
          <w:rFonts w:hint="eastAsia" w:ascii="仿宋" w:hAnsi="仿宋" w:eastAsia="仿宋" w:cs="仿宋"/>
          <w:color w:val="000000"/>
          <w:sz w:val="28"/>
          <w:szCs w:val="28"/>
          <w:highlight w:val="none"/>
        </w:rPr>
      </w:pPr>
    </w:p>
    <w:p>
      <w:pPr>
        <w:keepNext w:val="0"/>
        <w:keepLines w:val="0"/>
        <w:pageBreakBefore w:val="0"/>
        <w:tabs>
          <w:tab w:val="left" w:pos="7665"/>
        </w:tabs>
        <w:kinsoku/>
        <w:wordWrap/>
        <w:overflowPunct/>
        <w:topLinePunct w:val="0"/>
        <w:bidi w:val="0"/>
        <w:spacing w:line="360" w:lineRule="auto"/>
        <w:jc w:val="center"/>
        <w:rPr>
          <w:rFonts w:hint="eastAsia" w:ascii="仿宋" w:hAnsi="仿宋" w:eastAsia="仿宋" w:cs="仿宋"/>
          <w:color w:val="000000"/>
          <w:sz w:val="28"/>
          <w:szCs w:val="28"/>
          <w:highlight w:val="none"/>
        </w:rPr>
      </w:pPr>
    </w:p>
    <w:p>
      <w:pPr>
        <w:keepNext w:val="0"/>
        <w:keepLines w:val="0"/>
        <w:pageBreakBefore w:val="0"/>
        <w:tabs>
          <w:tab w:val="left" w:pos="7665"/>
        </w:tabs>
        <w:kinsoku/>
        <w:wordWrap/>
        <w:overflowPunct/>
        <w:topLinePunct w:val="0"/>
        <w:bidi w:val="0"/>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年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 xml:space="preserve"> 月     日 </w:t>
      </w:r>
    </w:p>
    <w:p>
      <w:pPr>
        <w:keepNext w:val="0"/>
        <w:keepLines w:val="0"/>
        <w:pageBreakBefore w:val="0"/>
        <w:tabs>
          <w:tab w:val="left" w:pos="7665"/>
        </w:tabs>
        <w:kinsoku/>
        <w:wordWrap/>
        <w:overflowPunct/>
        <w:topLinePunct w:val="0"/>
        <w:bidi w:val="0"/>
        <w:spacing w:line="360" w:lineRule="auto"/>
        <w:jc w:val="right"/>
        <w:rPr>
          <w:rFonts w:hint="eastAsia" w:ascii="仿宋" w:hAnsi="仿宋" w:eastAsia="仿宋" w:cs="仿宋"/>
          <w:color w:val="000000"/>
          <w:sz w:val="28"/>
          <w:szCs w:val="28"/>
          <w:highlight w:val="none"/>
        </w:rPr>
      </w:pPr>
    </w:p>
    <w:p>
      <w:pPr>
        <w:keepNext w:val="0"/>
        <w:keepLines w:val="0"/>
        <w:pageBreakBefore w:val="0"/>
        <w:kinsoku/>
        <w:wordWrap/>
        <w:overflowPunct/>
        <w:topLinePunct w:val="0"/>
        <w:bidi w:val="0"/>
        <w:spacing w:line="360" w:lineRule="auto"/>
        <w:rPr>
          <w:rFonts w:hint="eastAsia" w:ascii="仿宋" w:hAnsi="仿宋" w:eastAsia="仿宋" w:cs="仿宋"/>
          <w:b/>
          <w:color w:val="auto"/>
          <w:sz w:val="24"/>
          <w:szCs w:val="24"/>
          <w:highlight w:val="none"/>
        </w:rPr>
        <w:sectPr>
          <w:footerReference r:id="rId3" w:type="default"/>
          <w:pgSz w:w="11850" w:h="16783"/>
          <w:pgMar w:top="1417" w:right="1134" w:bottom="1417" w:left="1134"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color w:val="auto"/>
          <w:sz w:val="30"/>
          <w:szCs w:val="30"/>
          <w:highlight w:val="none"/>
        </w:rPr>
      </w:pPr>
      <w:bookmarkStart w:id="161" w:name="_Toc11743"/>
      <w:bookmarkStart w:id="162" w:name="_Toc21815"/>
      <w:bookmarkStart w:id="163" w:name="_Toc8371"/>
      <w:bookmarkStart w:id="164" w:name="_Toc29937"/>
      <w:bookmarkStart w:id="165" w:name="_Toc14944"/>
      <w:bookmarkStart w:id="166" w:name="_Toc20140"/>
      <w:bookmarkStart w:id="167" w:name="_Toc918"/>
      <w:bookmarkStart w:id="168" w:name="_Toc16925"/>
      <w:bookmarkStart w:id="169" w:name="_Toc27700"/>
      <w:r>
        <w:rPr>
          <w:rFonts w:hint="eastAsia" w:ascii="仿宋" w:hAnsi="仿宋" w:eastAsia="仿宋" w:cs="仿宋"/>
          <w:b/>
          <w:sz w:val="30"/>
          <w:szCs w:val="30"/>
          <w:highlight w:val="none"/>
          <w:lang w:eastAsia="zh-CN"/>
        </w:rPr>
        <w:t>格式</w:t>
      </w:r>
      <w:r>
        <w:rPr>
          <w:rFonts w:hint="eastAsia" w:ascii="仿宋" w:hAnsi="仿宋" w:eastAsia="仿宋" w:cs="仿宋"/>
          <w:b/>
          <w:sz w:val="30"/>
          <w:szCs w:val="30"/>
          <w:highlight w:val="none"/>
          <w:lang w:val="en-US" w:eastAsia="zh-CN"/>
        </w:rPr>
        <w:t>2：响应函</w:t>
      </w:r>
      <w:bookmarkEnd w:id="161"/>
      <w:bookmarkEnd w:id="162"/>
    </w:p>
    <w:p>
      <w:pPr>
        <w:pStyle w:val="78"/>
        <w:pageBreakBefore w:val="0"/>
        <w:kinsoku/>
        <w:wordWrap/>
        <w:overflowPunct/>
        <w:topLinePunct w:val="0"/>
        <w:bidi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响应</w:t>
      </w:r>
      <w:r>
        <w:rPr>
          <w:rFonts w:hint="eastAsia" w:ascii="仿宋" w:hAnsi="仿宋" w:eastAsia="仿宋" w:cs="仿宋"/>
          <w:b/>
          <w:color w:val="auto"/>
          <w:sz w:val="28"/>
          <w:szCs w:val="28"/>
          <w:highlight w:val="none"/>
        </w:rPr>
        <w:t>函</w:t>
      </w:r>
    </w:p>
    <w:p>
      <w:pPr>
        <w:pStyle w:val="78"/>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000000"/>
          <w:sz w:val="24"/>
          <w:szCs w:val="24"/>
          <w:highlight w:val="none"/>
          <w:u w:val="single"/>
          <w:lang w:val="en-US" w:eastAsia="zh-CN"/>
        </w:rPr>
        <w:t xml:space="preserve">（采购人名称）       </w:t>
      </w:r>
      <w:r>
        <w:rPr>
          <w:rFonts w:hint="eastAsia" w:ascii="仿宋" w:hAnsi="仿宋" w:eastAsia="仿宋" w:cs="仿宋"/>
          <w:color w:val="auto"/>
          <w:sz w:val="24"/>
          <w:szCs w:val="24"/>
          <w:highlight w:val="none"/>
          <w:u w:val="none"/>
          <w:lang w:val="en-US" w:eastAsia="zh-CN"/>
        </w:rPr>
        <w:t xml:space="preserve">  </w:t>
      </w:r>
    </w:p>
    <w:p>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color w:val="auto"/>
          <w:sz w:val="24"/>
          <w:szCs w:val="24"/>
          <w:highlight w:val="none"/>
        </w:rPr>
      </w:pPr>
      <w:bookmarkStart w:id="170" w:name="_Toc4252"/>
      <w:bookmarkStart w:id="171" w:name="_Toc10594"/>
      <w:r>
        <w:rPr>
          <w:rFonts w:hint="eastAsia" w:ascii="仿宋" w:hAnsi="仿宋" w:eastAsia="仿宋" w:cs="仿宋"/>
          <w:color w:val="auto"/>
          <w:sz w:val="24"/>
          <w:szCs w:val="24"/>
          <w:highlight w:val="none"/>
        </w:rPr>
        <w:t>1.我方全面研究了“</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，决定参加贵单位组织的本项目</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采购。</w:t>
      </w:r>
    </w:p>
    <w:p>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2.我方自愿按照</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规定的各项要求向采购人提供所需</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3.一旦我方成交，我方将严格履行采购合同规定的责任和义务。</w:t>
      </w:r>
    </w:p>
    <w:p>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4.我方承诺下列任何情况发生时，将</w:t>
      </w:r>
      <w:r>
        <w:rPr>
          <w:rFonts w:hint="eastAsia" w:ascii="仿宋" w:hAnsi="仿宋" w:eastAsia="仿宋" w:cs="仿宋"/>
          <w:color w:val="auto"/>
          <w:sz w:val="24"/>
          <w:szCs w:val="24"/>
          <w:highlight w:val="none"/>
          <w:lang w:eastAsia="zh-CN"/>
        </w:rPr>
        <w:t>按照相关法律法规进行惩戒</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如果我方在响应有效期内撤回响应；我方在响应有效期内收到成交通知书后，自愿放弃成交；我方在响应有效期内收到成交通知书后，由于我方原因未能按照比选文件要求与采购人签订合同；由于我方原因未能按照比选文件的规定交纳履约保证金；我方在响应文件中提供虚假材料的；</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kern w:val="0"/>
          <w:sz w:val="24"/>
          <w:szCs w:val="24"/>
          <w:highlight w:val="none"/>
          <w:lang w:val="en-US" w:eastAsia="zh-CN" w:bidi="ar"/>
        </w:rPr>
        <w:t>与采购人、其他</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kern w:val="0"/>
          <w:sz w:val="24"/>
          <w:szCs w:val="24"/>
          <w:highlight w:val="none"/>
          <w:lang w:val="en-US" w:eastAsia="zh-CN" w:bidi="ar"/>
        </w:rPr>
        <w:t>恶意串通的；我方在采购</w:t>
      </w:r>
      <w:r>
        <w:rPr>
          <w:rFonts w:hint="eastAsia" w:ascii="仿宋" w:hAnsi="仿宋" w:eastAsia="仿宋" w:cs="仿宋"/>
          <w:kern w:val="0"/>
          <w:sz w:val="24"/>
          <w:szCs w:val="24"/>
          <w:highlight w:val="none"/>
          <w:lang w:val="en-US" w:eastAsia="zh-CN" w:bidi="ar"/>
        </w:rPr>
        <w:t>活动中还有其他任何违法、违纪、违规行为的。</w:t>
      </w:r>
    </w:p>
    <w:p>
      <w:pPr>
        <w:keepNext w:val="0"/>
        <w:keepLines w:val="0"/>
        <w:pageBreakBefore w:val="0"/>
        <w:numPr>
          <w:ilvl w:val="0"/>
          <w:numId w:val="7"/>
        </w:numPr>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我方为本项目提交</w:t>
      </w:r>
      <w:r>
        <w:rPr>
          <w:rFonts w:hint="eastAsia" w:ascii="仿宋" w:hAnsi="仿宋" w:eastAsia="仿宋" w:cs="仿宋"/>
          <w:color w:val="000000"/>
          <w:sz w:val="24"/>
          <w:szCs w:val="24"/>
          <w:highlight w:val="none"/>
          <w:lang w:val="en-US" w:eastAsia="zh-CN"/>
        </w:rPr>
        <w:t>资格</w:t>
      </w:r>
      <w:r>
        <w:rPr>
          <w:rFonts w:hint="eastAsia" w:ascii="仿宋" w:hAnsi="仿宋" w:eastAsia="仿宋" w:cs="仿宋"/>
          <w:color w:val="000000"/>
          <w:sz w:val="24"/>
          <w:szCs w:val="24"/>
          <w:highlight w:val="none"/>
        </w:rPr>
        <w:t>响应文件</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其他响应文件</w:t>
      </w:r>
      <w:r>
        <w:rPr>
          <w:rFonts w:hint="eastAsia" w:ascii="仿宋" w:hAnsi="仿宋" w:eastAsia="仿宋" w:cs="仿宋"/>
          <w:color w:val="000000"/>
          <w:sz w:val="24"/>
          <w:szCs w:val="24"/>
          <w:highlight w:val="none"/>
        </w:rPr>
        <w:t>正本</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u w:val="single"/>
          <w:lang w:val="en-US" w:eastAsia="zh-CN"/>
        </w:rPr>
        <w:t xml:space="preserve">  1  </w:t>
      </w:r>
      <w:r>
        <w:rPr>
          <w:rFonts w:hint="eastAsia" w:ascii="仿宋" w:hAnsi="仿宋" w:eastAsia="仿宋" w:cs="仿宋"/>
          <w:color w:val="000000"/>
          <w:sz w:val="24"/>
          <w:szCs w:val="24"/>
          <w:highlight w:val="none"/>
        </w:rPr>
        <w:t>份，副本</w:t>
      </w:r>
      <w:r>
        <w:rPr>
          <w:rFonts w:hint="eastAsia" w:ascii="仿宋" w:hAnsi="仿宋" w:eastAsia="仿宋" w:cs="仿宋"/>
          <w:color w:val="000000"/>
          <w:sz w:val="24"/>
          <w:szCs w:val="24"/>
          <w:highlight w:val="none"/>
          <w:u w:val="single"/>
          <w:lang w:val="en-US" w:eastAsia="zh-CN"/>
        </w:rPr>
        <w:t xml:space="preserve">  2 </w:t>
      </w:r>
      <w:r>
        <w:rPr>
          <w:rFonts w:hint="eastAsia" w:ascii="仿宋" w:hAnsi="仿宋" w:eastAsia="仿宋" w:cs="仿宋"/>
          <w:color w:val="000000"/>
          <w:sz w:val="24"/>
          <w:szCs w:val="24"/>
          <w:highlight w:val="none"/>
        </w:rPr>
        <w:t>份</w:t>
      </w:r>
      <w:r>
        <w:rPr>
          <w:rFonts w:hint="eastAsia" w:ascii="仿宋" w:hAnsi="仿宋" w:eastAsia="仿宋" w:cs="仿宋"/>
          <w:color w:val="000000"/>
          <w:sz w:val="24"/>
          <w:szCs w:val="24"/>
          <w:highlight w:val="none"/>
          <w:lang w:val="en-US" w:eastAsia="zh-CN"/>
        </w:rPr>
        <w:t>。</w:t>
      </w:r>
    </w:p>
    <w:p>
      <w:pPr>
        <w:keepNext w:val="0"/>
        <w:keepLines w:val="0"/>
        <w:pageBreakBefore w:val="0"/>
        <w:numPr>
          <w:ilvl w:val="0"/>
          <w:numId w:val="7"/>
        </w:numPr>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本次</w:t>
      </w:r>
      <w:r>
        <w:rPr>
          <w:rFonts w:hint="eastAsia" w:ascii="仿宋" w:hAnsi="仿宋" w:eastAsia="仿宋" w:cs="仿宋"/>
          <w:color w:val="000000"/>
          <w:sz w:val="24"/>
          <w:szCs w:val="24"/>
          <w:highlight w:val="none"/>
          <w:lang w:val="en-US" w:eastAsia="zh-CN"/>
        </w:rPr>
        <w:t>比选</w:t>
      </w:r>
      <w:r>
        <w:rPr>
          <w:rFonts w:hint="eastAsia" w:ascii="仿宋" w:hAnsi="仿宋" w:eastAsia="仿宋" w:cs="仿宋"/>
          <w:color w:val="000000"/>
          <w:sz w:val="24"/>
          <w:szCs w:val="24"/>
          <w:highlight w:val="none"/>
        </w:rPr>
        <w:t>，我方递交的响应文件有效期为递交响应文件截止之日</w:t>
      </w:r>
      <w:r>
        <w:rPr>
          <w:rFonts w:hint="eastAsia" w:ascii="仿宋" w:hAnsi="仿宋" w:eastAsia="仿宋" w:cs="仿宋"/>
          <w:color w:val="000000"/>
          <w:sz w:val="24"/>
          <w:szCs w:val="24"/>
          <w:highlight w:val="none"/>
          <w:lang w:eastAsia="zh-CN"/>
        </w:rPr>
        <w:t>起</w:t>
      </w:r>
      <w:r>
        <w:rPr>
          <w:rFonts w:hint="eastAsia" w:ascii="仿宋" w:hAnsi="仿宋" w:eastAsia="仿宋" w:cs="仿宋"/>
          <w:color w:val="000000"/>
          <w:sz w:val="24"/>
          <w:szCs w:val="24"/>
          <w:highlight w:val="none"/>
          <w:u w:val="single"/>
          <w:lang w:val="en-US" w:eastAsia="zh-CN"/>
        </w:rPr>
        <w:t xml:space="preserve">  90天</w:t>
      </w:r>
      <w:r>
        <w:rPr>
          <w:rFonts w:hint="eastAsia" w:ascii="仿宋" w:hAnsi="仿宋" w:eastAsia="仿宋" w:cs="仿宋"/>
          <w:color w:val="000000"/>
          <w:sz w:val="24"/>
          <w:szCs w:val="24"/>
          <w:highlight w:val="none"/>
        </w:rPr>
        <w:t>。</w:t>
      </w:r>
    </w:p>
    <w:p>
      <w:pPr>
        <w:pStyle w:val="78"/>
        <w:keepNext w:val="0"/>
        <w:keepLines w:val="0"/>
        <w:pageBreakBefore w:val="0"/>
        <w:kinsoku/>
        <w:wordWrap/>
        <w:overflowPunct/>
        <w:topLinePunct w:val="0"/>
        <w:autoSpaceDE/>
        <w:autoSpaceDN/>
        <w:bidi w:val="0"/>
        <w:adjustRightInd/>
        <w:snapToGrid/>
        <w:spacing w:line="312" w:lineRule="auto"/>
        <w:ind w:left="0" w:leftChars="0" w:right="0" w:rightChars="0" w:firstLine="480" w:firstLineChars="200"/>
        <w:textAlignment w:val="auto"/>
        <w:outlineLvl w:val="9"/>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7.我方保证已提供和将要提供的文件资料是真实、准确的并对其真实性、合法性承担一切法律责任。</w:t>
      </w:r>
    </w:p>
    <w:p>
      <w:pPr>
        <w:pStyle w:val="78"/>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 w:hAnsi="仿宋" w:eastAsia="仿宋" w:cs="仿宋"/>
          <w:sz w:val="24"/>
          <w:szCs w:val="24"/>
          <w:highlight w:val="none"/>
          <w:lang w:eastAsia="zh-CN"/>
        </w:rPr>
      </w:pPr>
    </w:p>
    <w:p>
      <w:pPr>
        <w:pStyle w:val="78"/>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加盖</w:t>
      </w:r>
      <w:r>
        <w:rPr>
          <w:rFonts w:hint="eastAsia" w:ascii="仿宋" w:hAnsi="仿宋" w:eastAsia="仿宋" w:cs="仿宋"/>
          <w:sz w:val="24"/>
          <w:szCs w:val="24"/>
          <w:highlight w:val="none"/>
        </w:rPr>
        <w:t>公章）：</w:t>
      </w:r>
      <w:r>
        <w:rPr>
          <w:rFonts w:hint="eastAsia" w:ascii="仿宋" w:hAnsi="仿宋" w:eastAsia="仿宋" w:cs="仿宋"/>
          <w:sz w:val="24"/>
          <w:szCs w:val="24"/>
          <w:highlight w:val="none"/>
          <w:lang w:val="en-US" w:eastAsia="zh-CN"/>
        </w:rPr>
        <w:t xml:space="preserve">                       </w:t>
      </w:r>
    </w:p>
    <w:p>
      <w:pPr>
        <w:pStyle w:val="78"/>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日期：XXX年XX月XX日</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bookmarkEnd w:id="163"/>
    <w:bookmarkEnd w:id="164"/>
    <w:bookmarkEnd w:id="165"/>
    <w:bookmarkEnd w:id="166"/>
    <w:bookmarkEnd w:id="167"/>
    <w:bookmarkEnd w:id="168"/>
    <w:bookmarkEnd w:id="169"/>
    <w:bookmarkEnd w:id="170"/>
    <w:bookmarkEnd w:id="171"/>
    <w:p>
      <w:pPr>
        <w:keepNext w:val="0"/>
        <w:keepLines w:val="0"/>
        <w:pageBreakBefore w:val="0"/>
        <w:widowControl w:val="0"/>
        <w:tabs>
          <w:tab w:val="left" w:pos="7665"/>
        </w:tabs>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color w:val="auto"/>
          <w:sz w:val="30"/>
          <w:szCs w:val="30"/>
          <w:highlight w:val="none"/>
        </w:rPr>
      </w:pPr>
      <w:bookmarkStart w:id="172" w:name="_Toc16463"/>
      <w:bookmarkStart w:id="173" w:name="_Toc29036"/>
      <w:bookmarkStart w:id="174" w:name="_Toc7966"/>
      <w:bookmarkStart w:id="175" w:name="_Toc23825"/>
      <w:bookmarkStart w:id="176" w:name="_Toc22208"/>
      <w:bookmarkStart w:id="177" w:name="_Toc15908"/>
      <w:bookmarkStart w:id="178" w:name="_Toc23779"/>
      <w:bookmarkStart w:id="179" w:name="_Toc6898"/>
      <w:bookmarkStart w:id="180" w:name="_Toc25399"/>
      <w:bookmarkStart w:id="181" w:name="_Toc27967"/>
      <w:bookmarkStart w:id="182" w:name="_Toc20937"/>
      <w:bookmarkStart w:id="183" w:name="_Toc9450"/>
      <w:bookmarkStart w:id="184" w:name="_Toc16287"/>
      <w:bookmarkStart w:id="185" w:name="_Toc30580"/>
      <w:bookmarkStart w:id="186" w:name="_Toc6732"/>
      <w:bookmarkStart w:id="187" w:name="_Toc864"/>
      <w:bookmarkStart w:id="188" w:name="_Toc14574"/>
      <w:bookmarkStart w:id="189" w:name="_Toc20742"/>
      <w:r>
        <w:rPr>
          <w:rFonts w:hint="eastAsia" w:ascii="仿宋" w:hAnsi="仿宋" w:eastAsia="仿宋" w:cs="仿宋"/>
          <w:b/>
          <w:color w:val="auto"/>
          <w:sz w:val="30"/>
          <w:szCs w:val="30"/>
          <w:highlight w:val="none"/>
          <w:lang w:eastAsia="zh-CN"/>
        </w:rPr>
        <w:t>格式</w:t>
      </w:r>
      <w:bookmarkEnd w:id="172"/>
      <w:bookmarkEnd w:id="173"/>
      <w:r>
        <w:rPr>
          <w:rFonts w:hint="eastAsia" w:ascii="仿宋" w:hAnsi="仿宋" w:eastAsia="仿宋" w:cs="仿宋"/>
          <w:b/>
          <w:color w:val="auto"/>
          <w:sz w:val="30"/>
          <w:szCs w:val="30"/>
          <w:highlight w:val="none"/>
          <w:lang w:val="en-US" w:eastAsia="zh-CN"/>
        </w:rPr>
        <w:t>3：</w:t>
      </w:r>
      <w:r>
        <w:rPr>
          <w:rFonts w:hint="eastAsia" w:ascii="仿宋" w:hAnsi="仿宋" w:eastAsia="仿宋" w:cs="仿宋"/>
          <w:b/>
          <w:color w:val="auto"/>
          <w:sz w:val="30"/>
          <w:szCs w:val="30"/>
          <w:highlight w:val="none"/>
          <w:lang w:eastAsia="zh-CN"/>
        </w:rPr>
        <w:t>报价</w:t>
      </w:r>
      <w:r>
        <w:rPr>
          <w:rFonts w:hint="eastAsia" w:ascii="仿宋" w:hAnsi="仿宋" w:eastAsia="仿宋" w:cs="仿宋"/>
          <w:b/>
          <w:color w:val="auto"/>
          <w:sz w:val="30"/>
          <w:szCs w:val="30"/>
          <w:highlight w:val="none"/>
          <w:lang w:val="en-US" w:eastAsia="zh-CN"/>
        </w:rPr>
        <w:t>一览</w:t>
      </w:r>
      <w:r>
        <w:rPr>
          <w:rFonts w:hint="eastAsia" w:ascii="仿宋" w:hAnsi="仿宋" w:eastAsia="仿宋" w:cs="仿宋"/>
          <w:b/>
          <w:color w:val="auto"/>
          <w:sz w:val="30"/>
          <w:szCs w:val="30"/>
          <w:highlight w:val="none"/>
          <w:lang w:eastAsia="zh-CN"/>
        </w:rPr>
        <w:t>表</w:t>
      </w:r>
      <w:bookmarkEnd w:id="174"/>
      <w:bookmarkEnd w:id="175"/>
      <w:bookmarkEnd w:id="176"/>
      <w:bookmarkEnd w:id="177"/>
      <w:bookmarkEnd w:id="178"/>
      <w:bookmarkEnd w:id="179"/>
      <w:bookmarkEnd w:id="180"/>
      <w:bookmarkEnd w:id="181"/>
    </w:p>
    <w:p>
      <w:pPr>
        <w:kinsoku/>
        <w:wordWrap/>
        <w:overflowPunct/>
        <w:topLinePunct w:val="0"/>
        <w:bidi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b/>
          <w:bCs/>
          <w:color w:val="auto"/>
          <w:sz w:val="24"/>
          <w:szCs w:val="24"/>
          <w:highlight w:val="none"/>
          <w:lang w:eastAsia="zh-CN"/>
        </w:rPr>
        <w:t>报价</w:t>
      </w:r>
      <w:r>
        <w:rPr>
          <w:rFonts w:hint="eastAsia" w:ascii="仿宋" w:hAnsi="仿宋" w:eastAsia="仿宋" w:cs="仿宋"/>
          <w:b/>
          <w:bCs/>
          <w:color w:val="auto"/>
          <w:sz w:val="24"/>
          <w:szCs w:val="24"/>
          <w:highlight w:val="none"/>
          <w:lang w:val="en-US" w:eastAsia="zh-CN"/>
        </w:rPr>
        <w:t>一览</w:t>
      </w:r>
      <w:r>
        <w:rPr>
          <w:rFonts w:hint="eastAsia" w:ascii="仿宋" w:hAnsi="仿宋" w:eastAsia="仿宋" w:cs="仿宋"/>
          <w:b/>
          <w:bCs/>
          <w:color w:val="auto"/>
          <w:sz w:val="24"/>
          <w:szCs w:val="24"/>
          <w:highlight w:val="none"/>
          <w:lang w:eastAsia="zh-CN"/>
        </w:rPr>
        <w:t>表</w:t>
      </w:r>
    </w:p>
    <w:tbl>
      <w:tblPr>
        <w:tblStyle w:val="27"/>
        <w:tblW w:w="5000" w:type="pct"/>
        <w:jc w:val="center"/>
        <w:tblLayout w:type="autofit"/>
        <w:tblCellMar>
          <w:top w:w="0" w:type="dxa"/>
          <w:left w:w="108" w:type="dxa"/>
          <w:bottom w:w="0" w:type="dxa"/>
          <w:right w:w="108" w:type="dxa"/>
        </w:tblCellMar>
      </w:tblPr>
      <w:tblGrid>
        <w:gridCol w:w="806"/>
        <w:gridCol w:w="2114"/>
        <w:gridCol w:w="2414"/>
        <w:gridCol w:w="2068"/>
        <w:gridCol w:w="1088"/>
        <w:gridCol w:w="33"/>
      </w:tblGrid>
      <w:tr>
        <w:tblPrEx>
          <w:tblCellMar>
            <w:top w:w="0" w:type="dxa"/>
            <w:left w:w="108" w:type="dxa"/>
            <w:bottom w:w="0" w:type="dxa"/>
            <w:right w:w="108" w:type="dxa"/>
          </w:tblCellMar>
        </w:tblPrEx>
        <w:trPr>
          <w:gridAfter w:val="1"/>
          <w:wAfter w:w="18" w:type="pct"/>
          <w:trHeight w:val="585" w:hRule="atLeast"/>
          <w:jc w:val="center"/>
        </w:trPr>
        <w:tc>
          <w:tcPr>
            <w:tcW w:w="473" w:type="pc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1240" w:type="pct"/>
            <w:tcBorders>
              <w:top w:val="single" w:color="auto" w:sz="8" w:space="0"/>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1416" w:type="pct"/>
            <w:tcBorders>
              <w:top w:val="single" w:color="auto" w:sz="8" w:space="0"/>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单价（万元/年）</w:t>
            </w:r>
          </w:p>
        </w:tc>
        <w:tc>
          <w:tcPr>
            <w:tcW w:w="1213" w:type="pct"/>
            <w:tcBorders>
              <w:top w:val="single" w:color="auto" w:sz="8" w:space="0"/>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项目服务时间</w:t>
            </w:r>
          </w:p>
        </w:tc>
        <w:tc>
          <w:tcPr>
            <w:tcW w:w="638" w:type="pct"/>
            <w:tcBorders>
              <w:top w:val="single" w:color="auto" w:sz="8" w:space="0"/>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备注</w:t>
            </w:r>
          </w:p>
        </w:tc>
      </w:tr>
      <w:tr>
        <w:tblPrEx>
          <w:tblCellMar>
            <w:top w:w="0" w:type="dxa"/>
            <w:left w:w="108" w:type="dxa"/>
            <w:bottom w:w="0" w:type="dxa"/>
            <w:right w:w="108" w:type="dxa"/>
          </w:tblCellMar>
        </w:tblPrEx>
        <w:trPr>
          <w:gridAfter w:val="1"/>
          <w:wAfter w:w="18" w:type="pct"/>
          <w:trHeight w:val="615" w:hRule="atLeast"/>
          <w:jc w:val="center"/>
        </w:trPr>
        <w:tc>
          <w:tcPr>
            <w:tcW w:w="473" w:type="pct"/>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40" w:type="pct"/>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4"/>
                <w:szCs w:val="24"/>
              </w:rPr>
            </w:pPr>
          </w:p>
        </w:tc>
        <w:tc>
          <w:tcPr>
            <w:tcW w:w="1416" w:type="pct"/>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4"/>
                <w:szCs w:val="24"/>
              </w:rPr>
            </w:pPr>
          </w:p>
        </w:tc>
        <w:tc>
          <w:tcPr>
            <w:tcW w:w="1213" w:type="pct"/>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p>
        </w:tc>
        <w:tc>
          <w:tcPr>
            <w:tcW w:w="638" w:type="pct"/>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672" w:hRule="atLeast"/>
          <w:jc w:val="center"/>
        </w:trPr>
        <w:tc>
          <w:tcPr>
            <w:tcW w:w="1713" w:type="pct"/>
            <w:gridSpan w:val="2"/>
            <w:tcBorders>
              <w:top w:val="single" w:color="auto" w:sz="8" w:space="0"/>
              <w:left w:val="single" w:color="auto" w:sz="8" w:space="0"/>
              <w:bottom w:val="single" w:color="auto" w:sz="4" w:space="0"/>
              <w:right w:val="single" w:color="auto" w:sz="8" w:space="0"/>
            </w:tcBorders>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总计（万元/年）</w:t>
            </w:r>
          </w:p>
        </w:tc>
        <w:tc>
          <w:tcPr>
            <w:tcW w:w="2629" w:type="pct"/>
            <w:gridSpan w:val="2"/>
            <w:tcBorders>
              <w:top w:val="single" w:color="auto" w:sz="8" w:space="0"/>
              <w:left w:val="single" w:color="auto" w:sz="8" w:space="0"/>
              <w:bottom w:val="single" w:color="auto" w:sz="4" w:space="0"/>
              <w:right w:val="single" w:color="auto" w:sz="8" w:space="0"/>
            </w:tcBorders>
            <w:vAlign w:val="center"/>
          </w:tcPr>
          <w:p>
            <w:pPr>
              <w:widowControl/>
              <w:jc w:val="center"/>
              <w:rPr>
                <w:rFonts w:hint="eastAsia" w:ascii="仿宋" w:hAnsi="仿宋" w:eastAsia="仿宋" w:cs="仿宋"/>
                <w:color w:val="000000"/>
                <w:kern w:val="0"/>
                <w:sz w:val="24"/>
                <w:szCs w:val="24"/>
              </w:rPr>
            </w:pPr>
          </w:p>
        </w:tc>
        <w:tc>
          <w:tcPr>
            <w:tcW w:w="657" w:type="pct"/>
            <w:gridSpan w:val="2"/>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含税价</w:t>
            </w:r>
          </w:p>
        </w:tc>
      </w:tr>
    </w:tbl>
    <w:p>
      <w:pPr>
        <w:ind w:firstLine="480" w:firstLineChars="200"/>
        <w:rPr>
          <w:rFonts w:hint="eastAsia" w:ascii="仿宋" w:hAnsi="仿宋" w:eastAsia="仿宋" w:cs="仿宋"/>
          <w:color w:val="000000"/>
          <w:sz w:val="24"/>
          <w:szCs w:val="24"/>
        </w:rPr>
      </w:pPr>
    </w:p>
    <w:p>
      <w:pPr>
        <w:spacing w:line="400" w:lineRule="exact"/>
        <w:ind w:firstLine="44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注：1.报价应是最终采购人验收合格后的价格，包括所需的人工、税金及附加、管理费用和采购文件规定的</w:t>
      </w:r>
      <w:r>
        <w:rPr>
          <w:rFonts w:hint="eastAsia" w:ascii="仿宋" w:hAnsi="仿宋" w:eastAsia="仿宋" w:cs="仿宋"/>
          <w:color w:val="auto"/>
          <w:sz w:val="24"/>
          <w:szCs w:val="24"/>
          <w:highlight w:val="none"/>
          <w:u w:val="none" w:color="FFFFFF"/>
          <w:shd w:val="clear"/>
        </w:rPr>
        <w:t>其它费用</w:t>
      </w:r>
      <w:r>
        <w:rPr>
          <w:rFonts w:hint="eastAsia" w:ascii="仿宋" w:hAnsi="仿宋" w:eastAsia="仿宋" w:cs="仿宋"/>
          <w:color w:val="auto"/>
          <w:sz w:val="24"/>
          <w:szCs w:val="24"/>
          <w:highlight w:val="none"/>
        </w:rPr>
        <w:t>。</w:t>
      </w:r>
    </w:p>
    <w:p>
      <w:pPr>
        <w:spacing w:line="400" w:lineRule="exact"/>
        <w:ind w:firstLine="440"/>
        <w:rPr>
          <w:rFonts w:ascii="仿宋" w:hAnsi="仿宋" w:eastAsia="仿宋" w:cs="仿宋"/>
          <w:color w:val="auto"/>
          <w:sz w:val="24"/>
          <w:szCs w:val="24"/>
          <w:highlight w:val="none"/>
          <w:u w:val="none" w:color="ED7D31"/>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.以上表格如不能完全表达</w:t>
      </w:r>
      <w:bookmarkStart w:id="190" w:name="FunCunProofread275804"/>
      <w:r>
        <w:rPr>
          <w:rFonts w:hint="eastAsia" w:ascii="仿宋" w:hAnsi="仿宋" w:eastAsia="仿宋" w:cs="仿宋"/>
          <w:color w:val="auto"/>
          <w:sz w:val="24"/>
          <w:szCs w:val="24"/>
          <w:highlight w:val="none"/>
          <w:u w:val="none" w:color="ED7D31"/>
        </w:rPr>
        <w:t>清楚供应</w:t>
      </w:r>
      <w:bookmarkEnd w:id="190"/>
      <w:r>
        <w:rPr>
          <w:rFonts w:hint="eastAsia" w:ascii="仿宋" w:hAnsi="仿宋" w:eastAsia="仿宋" w:cs="仿宋"/>
          <w:color w:val="auto"/>
          <w:sz w:val="24"/>
          <w:szCs w:val="24"/>
          <w:highlight w:val="none"/>
        </w:rPr>
        <w:t>商认</w:t>
      </w:r>
      <w:bookmarkStart w:id="191" w:name="FunCunProofread2758640"/>
      <w:r>
        <w:rPr>
          <w:rFonts w:hint="eastAsia" w:ascii="仿宋" w:hAnsi="仿宋" w:eastAsia="仿宋" w:cs="仿宋"/>
          <w:color w:val="auto"/>
          <w:sz w:val="24"/>
          <w:szCs w:val="24"/>
          <w:highlight w:val="none"/>
          <w:u w:val="none" w:color="ED7D31"/>
        </w:rPr>
        <w:t>为必要的费用明细，供应商可自行补充。</w:t>
      </w:r>
    </w:p>
    <w:p>
      <w:pPr>
        <w:adjustRightInd w:val="0"/>
        <w:spacing w:line="560" w:lineRule="exact"/>
        <w:ind w:firstLine="440"/>
        <w:rPr>
          <w:rFonts w:ascii="仿宋" w:hAnsi="仿宋" w:eastAsia="仿宋" w:cs="仿宋"/>
          <w:color w:val="auto"/>
          <w:sz w:val="24"/>
          <w:szCs w:val="24"/>
          <w:highlight w:val="none"/>
          <w:u w:val="none" w:color="ED7D31"/>
        </w:rPr>
      </w:pPr>
    </w:p>
    <w:p>
      <w:pPr>
        <w:adjustRightInd w:val="0"/>
        <w:spacing w:line="56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none" w:color="ED7D31"/>
        </w:rPr>
        <w:t>供应商名称：         （盖单位公</w:t>
      </w:r>
      <w:bookmarkEnd w:id="191"/>
      <w:r>
        <w:rPr>
          <w:rFonts w:hint="eastAsia" w:ascii="仿宋" w:hAnsi="仿宋" w:eastAsia="仿宋" w:cs="仿宋"/>
          <w:color w:val="auto"/>
          <w:sz w:val="24"/>
          <w:szCs w:val="24"/>
          <w:highlight w:val="none"/>
        </w:rPr>
        <w:t>章）</w:t>
      </w:r>
    </w:p>
    <w:p>
      <w:pPr>
        <w:spacing w:line="56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w:t>
      </w:r>
    </w:p>
    <w:p>
      <w:pPr>
        <w:spacing w:line="56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 期： 年 月 日</w:t>
      </w:r>
    </w:p>
    <w:p>
      <w:pPr>
        <w:pStyle w:val="12"/>
        <w:rPr>
          <w:rFonts w:hint="eastAsia" w:ascii="仿宋" w:hAnsi="仿宋" w:eastAsia="仿宋" w:cs="仿宋"/>
          <w:color w:val="000000"/>
          <w:sz w:val="24"/>
          <w:szCs w:val="24"/>
          <w:highlight w:val="none"/>
          <w:lang w:eastAsia="zh-CN"/>
        </w:rPr>
      </w:pPr>
    </w:p>
    <w:p>
      <w:pPr>
        <w:rPr>
          <w:rFonts w:hint="eastAsia" w:ascii="仿宋" w:hAnsi="仿宋" w:eastAsia="仿宋" w:cs="仿宋"/>
          <w:highlight w:val="none"/>
        </w:rPr>
      </w:pPr>
    </w:p>
    <w:p>
      <w:pPr>
        <w:rPr>
          <w:rFonts w:hint="eastAsia" w:ascii="仿宋" w:hAnsi="仿宋" w:eastAsia="仿宋" w:cs="仿宋"/>
          <w:color w:val="auto"/>
          <w:highlight w:val="none"/>
        </w:rPr>
      </w:pPr>
      <w:r>
        <w:rPr>
          <w:rFonts w:hint="eastAsia" w:ascii="仿宋" w:hAnsi="仿宋" w:eastAsia="仿宋" w:cs="仿宋"/>
          <w:sz w:val="24"/>
          <w:highlight w:val="none"/>
        </w:rPr>
        <w:br w:type="page"/>
      </w:r>
    </w:p>
    <w:p>
      <w:pPr>
        <w:pStyle w:val="7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default" w:ascii="仿宋" w:hAnsi="仿宋" w:eastAsia="仿宋" w:cs="仿宋"/>
          <w:b/>
          <w:bCs/>
          <w:color w:val="auto"/>
          <w:sz w:val="30"/>
          <w:szCs w:val="30"/>
          <w:highlight w:val="none"/>
          <w:lang w:val="en-US" w:eastAsia="zh-CN"/>
        </w:rPr>
      </w:pPr>
      <w:r>
        <w:rPr>
          <w:rFonts w:hint="eastAsia" w:ascii="仿宋" w:hAnsi="仿宋" w:eastAsia="仿宋" w:cs="仿宋"/>
          <w:b/>
          <w:bCs/>
          <w:sz w:val="30"/>
          <w:szCs w:val="30"/>
          <w:highlight w:val="none"/>
          <w:lang w:val="en-US" w:eastAsia="zh-CN"/>
        </w:rPr>
        <w:t>格式</w:t>
      </w:r>
      <w:bookmarkEnd w:id="182"/>
      <w:bookmarkEnd w:id="183"/>
      <w:bookmarkEnd w:id="184"/>
      <w:r>
        <w:rPr>
          <w:rFonts w:hint="eastAsia" w:ascii="仿宋" w:hAnsi="仿宋" w:eastAsia="仿宋" w:cs="仿宋"/>
          <w:b/>
          <w:bCs/>
          <w:sz w:val="30"/>
          <w:szCs w:val="30"/>
          <w:highlight w:val="none"/>
          <w:lang w:val="en-US" w:eastAsia="zh-CN"/>
        </w:rPr>
        <w:t>4：</w:t>
      </w:r>
      <w:bookmarkEnd w:id="185"/>
      <w:bookmarkEnd w:id="186"/>
      <w:bookmarkEnd w:id="187"/>
      <w:bookmarkEnd w:id="188"/>
      <w:bookmarkEnd w:id="189"/>
      <w:r>
        <w:rPr>
          <w:rFonts w:hint="eastAsia" w:ascii="仿宋" w:hAnsi="仿宋" w:eastAsia="仿宋" w:cs="仿宋"/>
          <w:b/>
          <w:bCs/>
          <w:sz w:val="30"/>
          <w:szCs w:val="30"/>
          <w:highlight w:val="none"/>
          <w:lang w:val="en-US" w:eastAsia="zh-CN"/>
        </w:rPr>
        <w:t>参加本次采购活动的供应商代表</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highlight w:val="none"/>
          <w:lang w:val="en-US" w:eastAsia="zh-CN"/>
        </w:rPr>
      </w:pP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2" w:firstLineChars="200"/>
        <w:jc w:val="center"/>
        <w:textAlignment w:val="auto"/>
        <w:outlineLvl w:val="9"/>
        <w:rPr>
          <w:rFonts w:hint="eastAsia" w:ascii="仿宋" w:hAnsi="仿宋" w:eastAsia="仿宋" w:cs="仿宋"/>
          <w:b/>
          <w:bCs/>
          <w:color w:val="auto"/>
          <w:sz w:val="28"/>
          <w:szCs w:val="28"/>
          <w:highlight w:val="none"/>
          <w:lang w:val="en-US" w:eastAsia="zh-CN"/>
        </w:rPr>
      </w:pPr>
      <w:bookmarkStart w:id="192" w:name="_Toc24730"/>
      <w:r>
        <w:rPr>
          <w:rFonts w:hint="eastAsia" w:ascii="仿宋" w:hAnsi="仿宋" w:eastAsia="仿宋" w:cs="仿宋"/>
          <w:b/>
          <w:bCs/>
          <w:color w:val="auto"/>
          <w:sz w:val="28"/>
          <w:szCs w:val="28"/>
          <w:highlight w:val="none"/>
          <w:lang w:val="en-US" w:eastAsia="zh-CN"/>
        </w:rPr>
        <w:t>法定代表人/单位负责人身份证明</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（若供应商代表为“法定代表人/单位负责人”时提供此页）</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single"/>
          <w:lang w:val="en-US" w:eastAsia="zh-CN"/>
        </w:rPr>
      </w:pP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720" w:firstLineChars="3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（姓名）</w:t>
      </w:r>
      <w:r>
        <w:rPr>
          <w:rFonts w:hint="eastAsia" w:ascii="仿宋" w:hAnsi="仿宋" w:eastAsia="仿宋" w:cs="仿宋"/>
          <w:b w:val="0"/>
          <w:bCs w:val="0"/>
          <w:color w:val="auto"/>
          <w:sz w:val="24"/>
          <w:szCs w:val="24"/>
          <w:highlight w:val="none"/>
          <w:lang w:val="en-US" w:eastAsia="zh-CN"/>
        </w:rPr>
        <w:t>系</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（供应商名称）</w:t>
      </w:r>
      <w:r>
        <w:rPr>
          <w:rFonts w:hint="eastAsia" w:ascii="仿宋" w:hAnsi="仿宋" w:eastAsia="仿宋" w:cs="仿宋"/>
          <w:b w:val="0"/>
          <w:bCs w:val="0"/>
          <w:color w:val="auto"/>
          <w:sz w:val="24"/>
          <w:szCs w:val="24"/>
          <w:highlight w:val="none"/>
          <w:lang w:val="en-US" w:eastAsia="zh-CN"/>
        </w:rPr>
        <w:t>的法定代表人/单位负责人（职务</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电话</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特此证明。</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360" w:firstLineChars="200"/>
        <w:jc w:val="left"/>
        <w:textAlignment w:val="auto"/>
        <w:outlineLvl w:val="9"/>
        <w:rPr>
          <w:rFonts w:hint="eastAsia" w:ascii="仿宋" w:hAnsi="仿宋" w:eastAsia="仿宋" w:cs="仿宋"/>
          <w:color w:val="auto"/>
          <w:highlight w:val="none"/>
          <w:lang w:val="en-US" w:eastAsia="zh-CN"/>
        </w:rPr>
      </w:pP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供应商名称</w:t>
      </w:r>
      <w:r>
        <w:rPr>
          <w:rFonts w:hint="eastAsia" w:ascii="仿宋" w:hAnsi="仿宋" w:eastAsia="仿宋" w:cs="仿宋"/>
          <w:b w:val="0"/>
          <w:bCs w:val="0"/>
          <w:color w:val="auto"/>
          <w:sz w:val="24"/>
          <w:szCs w:val="24"/>
          <w:highlight w:val="none"/>
          <w:u w:val="none"/>
          <w:lang w:val="en-US" w:eastAsia="zh-CN"/>
        </w:rPr>
        <w:t>（加盖公章）</w:t>
      </w:r>
      <w:r>
        <w:rPr>
          <w:rFonts w:hint="eastAsia" w:ascii="仿宋" w:hAnsi="仿宋" w:eastAsia="仿宋" w:cs="仿宋"/>
          <w:b w:val="0"/>
          <w:bCs w:val="0"/>
          <w:color w:val="auto"/>
          <w:sz w:val="24"/>
          <w:szCs w:val="24"/>
          <w:highlight w:val="none"/>
          <w:lang w:val="en-US" w:eastAsia="zh-CN"/>
        </w:rPr>
        <w:t>：</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eastAsia" w:ascii="仿宋" w:hAnsi="仿宋" w:eastAsia="仿宋" w:cs="仿宋"/>
          <w:b w:val="0"/>
          <w:bCs w:val="0"/>
          <w:i w:val="0"/>
          <w:i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法定代表人/单位负责人（签字或加盖个人印章）：</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eastAsia" w:ascii="仿宋" w:hAnsi="仿宋" w:eastAsia="仿宋" w:cs="仿宋"/>
          <w:b w:val="0"/>
          <w:bCs w:val="0"/>
          <w:i w:val="0"/>
          <w:iCs w:val="0"/>
          <w:color w:val="auto"/>
          <w:sz w:val="24"/>
          <w:szCs w:val="24"/>
          <w:highlight w:val="none"/>
          <w:u w:val="none"/>
          <w:lang w:val="en-US" w:eastAsia="zh-CN"/>
        </w:rPr>
      </w:pPr>
      <w:r>
        <w:rPr>
          <w:rFonts w:hint="eastAsia" w:ascii="仿宋" w:hAnsi="仿宋" w:eastAsia="仿宋" w:cs="仿宋"/>
          <w:b w:val="0"/>
          <w:bCs w:val="0"/>
          <w:i w:val="0"/>
          <w:iCs w:val="0"/>
          <w:color w:val="auto"/>
          <w:sz w:val="24"/>
          <w:szCs w:val="24"/>
          <w:highlight w:val="none"/>
          <w:u w:val="none"/>
          <w:lang w:val="en-US" w:eastAsia="zh-CN"/>
        </w:rPr>
        <w:t>日期：XXXX年XX月XX日</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highlight w:val="none"/>
        </w:rPr>
      </w:pPr>
      <w:r>
        <w:rPr>
          <w:rFonts w:hint="eastAsia" w:ascii="仿宋" w:hAnsi="仿宋" w:eastAsia="仿宋" w:cs="仿宋"/>
          <w:b/>
          <w:bCs/>
          <w:color w:val="auto"/>
          <w:sz w:val="24"/>
          <w:szCs w:val="24"/>
          <w:highlight w:val="none"/>
          <w:u w:val="none"/>
          <w:lang w:val="en-US" w:eastAsia="zh-CN"/>
        </w:rPr>
        <w:t>附：</w:t>
      </w:r>
      <w:r>
        <w:rPr>
          <w:rFonts w:hint="eastAsia" w:ascii="仿宋" w:hAnsi="仿宋" w:eastAsia="仿宋" w:cs="仿宋"/>
          <w:b/>
          <w:bCs/>
          <w:color w:val="auto"/>
          <w:sz w:val="24"/>
          <w:szCs w:val="24"/>
          <w:highlight w:val="none"/>
          <w:lang w:val="en-US" w:eastAsia="zh-CN"/>
        </w:rPr>
        <w:t>法定代表人/单位负责人身份证明材料复印件</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注：</w:t>
      </w:r>
    </w:p>
    <w:p>
      <w:pPr>
        <w:pStyle w:val="24"/>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供应商为自然人时提供“自然人身份证明材料”。</w:t>
      </w:r>
    </w:p>
    <w:p>
      <w:pPr>
        <w:pStyle w:val="24"/>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提供其有效的证明材料，若提供居民身份证，须为正、反面复印件。</w:t>
      </w:r>
    </w:p>
    <w:p>
      <w:pPr>
        <w:pStyle w:val="24"/>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身份证明材料包括居民身份证或户口本或军官证或护照等。</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200" w:right="0" w:rightChars="0"/>
        <w:jc w:val="left"/>
        <w:textAlignment w:val="auto"/>
        <w:outlineLvl w:val="9"/>
        <w:rPr>
          <w:rFonts w:hint="eastAsia" w:ascii="仿宋" w:hAnsi="仿宋" w:eastAsia="仿宋" w:cs="仿宋"/>
          <w:b w:val="0"/>
          <w:bCs w:val="0"/>
          <w:i w:val="0"/>
          <w:iCs w:val="0"/>
          <w:color w:val="auto"/>
          <w:sz w:val="24"/>
          <w:szCs w:val="24"/>
          <w:highlight w:val="none"/>
          <w:u w:val="none"/>
          <w:lang w:val="en-US" w:eastAsia="zh-CN"/>
        </w:rPr>
      </w:pP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200" w:right="0" w:rightChars="0"/>
        <w:jc w:val="left"/>
        <w:textAlignment w:val="auto"/>
        <w:outlineLvl w:val="9"/>
        <w:rPr>
          <w:rFonts w:hint="eastAsia" w:ascii="仿宋" w:hAnsi="仿宋" w:eastAsia="仿宋" w:cs="仿宋"/>
          <w:b w:val="0"/>
          <w:bCs w:val="0"/>
          <w:i w:val="0"/>
          <w:iCs w:val="0"/>
          <w:color w:val="auto"/>
          <w:sz w:val="24"/>
          <w:szCs w:val="24"/>
          <w:highlight w:val="none"/>
          <w:u w:val="none"/>
          <w:lang w:val="en-US" w:eastAsia="zh-CN"/>
        </w:rPr>
      </w:pP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200" w:right="0" w:rightChars="0"/>
        <w:jc w:val="left"/>
        <w:textAlignment w:val="auto"/>
        <w:outlineLvl w:val="9"/>
        <w:rPr>
          <w:rFonts w:hint="eastAsia" w:ascii="仿宋" w:hAnsi="仿宋" w:eastAsia="仿宋" w:cs="仿宋"/>
          <w:b w:val="0"/>
          <w:bCs w:val="0"/>
          <w:color w:val="auto"/>
          <w:sz w:val="24"/>
          <w:szCs w:val="24"/>
          <w:highlight w:val="none"/>
          <w:lang w:val="en-US" w:eastAsia="zh-CN"/>
        </w:rPr>
      </w:pPr>
    </w:p>
    <w:p>
      <w:pPr>
        <w:pStyle w:val="78"/>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br w:type="page"/>
      </w:r>
      <w:r>
        <w:rPr>
          <w:rFonts w:hint="eastAsia" w:ascii="仿宋" w:hAnsi="仿宋" w:eastAsia="仿宋" w:cs="仿宋"/>
          <w:b/>
          <w:sz w:val="28"/>
          <w:szCs w:val="28"/>
          <w:highlight w:val="none"/>
          <w:lang w:val="en-US" w:eastAsia="zh-CN"/>
        </w:rPr>
        <w:t>法定代表人/单位负责人授权委托书</w:t>
      </w:r>
    </w:p>
    <w:p>
      <w:pPr>
        <w:pStyle w:val="78"/>
        <w:pageBreakBefore w:val="0"/>
        <w:kinsoku/>
        <w:wordWrap/>
        <w:overflowPunct/>
        <w:topLinePunct w:val="0"/>
        <w:bidi w:val="0"/>
        <w:spacing w:line="360" w:lineRule="auto"/>
        <w:jc w:val="center"/>
        <w:rPr>
          <w:rFonts w:hint="eastAsia" w:ascii="仿宋" w:hAnsi="仿宋" w:eastAsia="仿宋" w:cs="仿宋"/>
          <w:b/>
          <w:sz w:val="28"/>
          <w:szCs w:val="28"/>
          <w:highlight w:val="none"/>
          <w:lang w:val="en-US" w:eastAsia="zh-CN"/>
        </w:rPr>
      </w:pPr>
      <w:r>
        <w:rPr>
          <w:rFonts w:hint="eastAsia" w:ascii="仿宋" w:hAnsi="仿宋" w:eastAsia="仿宋" w:cs="仿宋"/>
          <w:kern w:val="2"/>
          <w:sz w:val="24"/>
          <w:szCs w:val="24"/>
          <w:highlight w:val="none"/>
          <w:lang w:val="en-US" w:eastAsia="zh-CN" w:bidi="ar-SA"/>
        </w:rPr>
        <w:t>（若供应商代表为“授权代表”时提供此页）</w:t>
      </w:r>
    </w:p>
    <w:p>
      <w:pPr>
        <w:pStyle w:val="78"/>
        <w:pageBreakBefore w:val="0"/>
        <w:kinsoku/>
        <w:wordWrap/>
        <w:overflowPunct/>
        <w:topLinePunct w:val="0"/>
        <w:bidi w:val="0"/>
        <w:spacing w:line="360" w:lineRule="auto"/>
        <w:ind w:firstLine="480" w:firstLineChars="200"/>
        <w:rPr>
          <w:rFonts w:hint="eastAsia" w:ascii="仿宋" w:hAnsi="仿宋" w:eastAsia="仿宋" w:cs="仿宋"/>
          <w:sz w:val="24"/>
          <w:highlight w:val="none"/>
        </w:rPr>
      </w:pPr>
    </w:p>
    <w:p>
      <w:pPr>
        <w:pStyle w:val="78"/>
        <w:pageBreakBefore w:val="0"/>
        <w:kinsoku/>
        <w:wordWrap/>
        <w:overflowPunct/>
        <w:topLinePunct w:val="0"/>
        <w:bidi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szCs w:val="24"/>
          <w:highlight w:val="none"/>
          <w:u w:val="single"/>
          <w:lang w:val="en-US" w:eastAsia="zh-CN"/>
        </w:rPr>
        <w:t>（采购人名称）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p>
    <w:p>
      <w:pPr>
        <w:pStyle w:val="78"/>
        <w:pageBreakBefore w:val="0"/>
        <w:kinsoku/>
        <w:wordWrap/>
        <w:overflowPunct/>
        <w:topLinePunct w:val="0"/>
        <w:bidi w:val="0"/>
        <w:spacing w:line="360" w:lineRule="auto"/>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lang w:eastAsia="zh-CN"/>
        </w:rPr>
        <w:t>名称</w:t>
      </w:r>
      <w:r>
        <w:rPr>
          <w:rFonts w:hint="eastAsia" w:ascii="仿宋" w:hAnsi="仿宋" w:eastAsia="仿宋" w:cs="仿宋"/>
          <w:sz w:val="24"/>
          <w:highlight w:val="none"/>
        </w:rPr>
        <w:t>）法定代表人</w:t>
      </w:r>
      <w:r>
        <w:rPr>
          <w:rFonts w:hint="eastAsia" w:ascii="仿宋" w:hAnsi="仿宋" w:eastAsia="仿宋" w:cs="仿宋"/>
          <w:sz w:val="24"/>
          <w:highlight w:val="none"/>
          <w:lang w:val="en-US" w:eastAsia="zh-CN"/>
        </w:rPr>
        <w:t>/单位负责人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授权委托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为我的代理人，参加贵单位组织的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项目名称</w:t>
      </w:r>
      <w:r>
        <w:rPr>
          <w:rFonts w:hint="eastAsia" w:ascii="仿宋" w:hAnsi="仿宋" w:eastAsia="仿宋" w:cs="仿宋"/>
          <w:sz w:val="24"/>
          <w:highlight w:val="none"/>
        </w:rPr>
        <w:t>）的</w:t>
      </w:r>
      <w:r>
        <w:rPr>
          <w:rFonts w:hint="eastAsia" w:ascii="仿宋" w:hAnsi="仿宋" w:eastAsia="仿宋" w:cs="仿宋"/>
          <w:sz w:val="24"/>
          <w:highlight w:val="none"/>
          <w:lang w:eastAsia="zh-CN"/>
        </w:rPr>
        <w:t>采购活动</w:t>
      </w:r>
      <w:r>
        <w:rPr>
          <w:rFonts w:hint="eastAsia" w:ascii="仿宋" w:hAnsi="仿宋" w:eastAsia="仿宋" w:cs="仿宋"/>
          <w:sz w:val="24"/>
          <w:highlight w:val="none"/>
        </w:rPr>
        <w:t>。代理人在本次</w:t>
      </w:r>
      <w:r>
        <w:rPr>
          <w:rFonts w:hint="eastAsia" w:ascii="仿宋" w:hAnsi="仿宋" w:eastAsia="仿宋" w:cs="仿宋"/>
          <w:sz w:val="24"/>
          <w:highlight w:val="none"/>
          <w:lang w:eastAsia="zh-CN"/>
        </w:rPr>
        <w:t>采购</w:t>
      </w:r>
      <w:r>
        <w:rPr>
          <w:rFonts w:hint="eastAsia" w:ascii="仿宋" w:hAnsi="仿宋" w:eastAsia="仿宋" w:cs="仿宋"/>
          <w:sz w:val="24"/>
          <w:highlight w:val="none"/>
        </w:rPr>
        <w:t>中所签署的一切文件和处理的一切有关事宜，我公司</w:t>
      </w:r>
      <w:r>
        <w:rPr>
          <w:rFonts w:hint="eastAsia" w:ascii="仿宋" w:hAnsi="仿宋" w:eastAsia="仿宋" w:cs="仿宋"/>
          <w:sz w:val="24"/>
          <w:highlight w:val="none"/>
          <w:lang w:val="en-US" w:eastAsia="zh-CN"/>
        </w:rPr>
        <w:t>/我单位</w:t>
      </w:r>
      <w:r>
        <w:rPr>
          <w:rFonts w:hint="eastAsia" w:ascii="仿宋" w:hAnsi="仿宋" w:eastAsia="仿宋" w:cs="仿宋"/>
          <w:sz w:val="24"/>
          <w:highlight w:val="none"/>
        </w:rPr>
        <w:t>均予承认，所产生的法律后果均由我</w:t>
      </w:r>
      <w:r>
        <w:rPr>
          <w:rFonts w:hint="eastAsia" w:ascii="仿宋" w:hAnsi="仿宋" w:eastAsia="仿宋" w:cs="仿宋"/>
          <w:sz w:val="24"/>
          <w:highlight w:val="none"/>
          <w:lang w:eastAsia="zh-CN"/>
        </w:rPr>
        <w:t>公司</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单位承担。</w:t>
      </w:r>
    </w:p>
    <w:p>
      <w:pPr>
        <w:pStyle w:val="78"/>
        <w:pageBreakBefore w:val="0"/>
        <w:kinsoku/>
        <w:wordWrap/>
        <w:overflowPunct/>
        <w:topLinePunct w:val="0"/>
        <w:bidi w:val="0"/>
        <w:spacing w:line="360" w:lineRule="auto"/>
        <w:ind w:firstLine="480" w:firstLineChars="200"/>
        <w:jc w:val="both"/>
        <w:rPr>
          <w:rFonts w:hint="eastAsia" w:ascii="仿宋" w:hAnsi="仿宋" w:eastAsia="仿宋" w:cs="仿宋"/>
          <w:sz w:val="24"/>
          <w:highlight w:val="none"/>
        </w:rPr>
      </w:pPr>
    </w:p>
    <w:p>
      <w:pPr>
        <w:pStyle w:val="78"/>
        <w:pageBreakBefore w:val="0"/>
        <w:kinsoku/>
        <w:wordWrap/>
        <w:overflowPunct/>
        <w:topLinePunct w:val="0"/>
        <w:bidi w:val="0"/>
        <w:spacing w:line="360" w:lineRule="auto"/>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特此声明。</w:t>
      </w:r>
    </w:p>
    <w:p>
      <w:pPr>
        <w:pStyle w:val="78"/>
        <w:pageBreakBefore w:val="0"/>
        <w:kinsoku/>
        <w:wordWrap/>
        <w:overflowPunct/>
        <w:topLinePunct w:val="0"/>
        <w:bidi w:val="0"/>
        <w:spacing w:line="360" w:lineRule="auto"/>
        <w:ind w:firstLine="480" w:firstLineChars="200"/>
        <w:jc w:val="both"/>
        <w:rPr>
          <w:rFonts w:hint="eastAsia" w:ascii="仿宋" w:hAnsi="仿宋" w:eastAsia="仿宋" w:cs="仿宋"/>
          <w:sz w:val="24"/>
          <w:highlight w:val="none"/>
        </w:rPr>
      </w:pPr>
    </w:p>
    <w:p>
      <w:pPr>
        <w:pStyle w:val="78"/>
        <w:pageBreakBefore w:val="0"/>
        <w:kinsoku/>
        <w:wordWrap/>
        <w:overflowPunct/>
        <w:topLinePunct w:val="0"/>
        <w:bidi w:val="0"/>
        <w:spacing w:line="360" w:lineRule="auto"/>
        <w:ind w:firstLine="480" w:firstLineChars="200"/>
        <w:rPr>
          <w:rFonts w:hint="eastAsia" w:ascii="仿宋" w:hAnsi="仿宋" w:eastAsia="仿宋" w:cs="仿宋"/>
          <w:sz w:val="24"/>
          <w:highlight w:val="none"/>
        </w:rPr>
      </w:pPr>
    </w:p>
    <w:p>
      <w:pPr>
        <w:pStyle w:val="78"/>
        <w:pageBreakBefore w:val="0"/>
        <w:kinsoku/>
        <w:wordWrap/>
        <w:overflowPunct/>
        <w:topLinePunct w:val="0"/>
        <w:bidi w:val="0"/>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名称（</w:t>
      </w:r>
      <w:r>
        <w:rPr>
          <w:rFonts w:hint="eastAsia" w:ascii="仿宋" w:hAnsi="仿宋" w:eastAsia="仿宋" w:cs="仿宋"/>
          <w:sz w:val="24"/>
          <w:highlight w:val="none"/>
          <w:lang w:eastAsia="zh-CN"/>
        </w:rPr>
        <w:t>加盖</w:t>
      </w:r>
      <w:r>
        <w:rPr>
          <w:rFonts w:hint="eastAsia" w:ascii="仿宋" w:hAnsi="仿宋" w:eastAsia="仿宋" w:cs="仿宋"/>
          <w:sz w:val="24"/>
          <w:highlight w:val="none"/>
        </w:rPr>
        <w:t>公章）：</w:t>
      </w:r>
    </w:p>
    <w:p>
      <w:pPr>
        <w:pStyle w:val="78"/>
        <w:pageBreakBefore w:val="0"/>
        <w:kinsoku/>
        <w:wordWrap/>
        <w:overflowPunct/>
        <w:topLinePunct w:val="0"/>
        <w:bidi w:val="0"/>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法定代表人</w:t>
      </w:r>
      <w:r>
        <w:rPr>
          <w:rFonts w:hint="eastAsia" w:ascii="仿宋" w:hAnsi="仿宋" w:eastAsia="仿宋" w:cs="仿宋"/>
          <w:sz w:val="24"/>
          <w:highlight w:val="none"/>
          <w:lang w:val="en-US" w:eastAsia="zh-CN"/>
        </w:rPr>
        <w:t>/单位负责人</w:t>
      </w:r>
      <w:r>
        <w:rPr>
          <w:rFonts w:hint="eastAsia" w:ascii="仿宋" w:hAnsi="仿宋" w:eastAsia="仿宋" w:cs="仿宋"/>
          <w:sz w:val="24"/>
          <w:highlight w:val="none"/>
        </w:rPr>
        <w:t>（</w:t>
      </w:r>
      <w:r>
        <w:rPr>
          <w:rFonts w:hint="eastAsia" w:ascii="仿宋" w:hAnsi="仿宋" w:eastAsia="仿宋" w:cs="仿宋"/>
          <w:sz w:val="24"/>
          <w:highlight w:val="none"/>
          <w:lang w:eastAsia="zh-CN"/>
        </w:rPr>
        <w:t>签字或加盖个人印章</w:t>
      </w:r>
      <w:r>
        <w:rPr>
          <w:rFonts w:hint="eastAsia" w:ascii="仿宋" w:hAnsi="仿宋" w:eastAsia="仿宋" w:cs="仿宋"/>
          <w:sz w:val="24"/>
          <w:highlight w:val="none"/>
        </w:rPr>
        <w:t>）：</w:t>
      </w:r>
    </w:p>
    <w:p>
      <w:pPr>
        <w:pStyle w:val="78"/>
        <w:pageBreakBefore w:val="0"/>
        <w:kinsoku/>
        <w:wordWrap/>
        <w:overflowPunct/>
        <w:topLinePunct w:val="0"/>
        <w:bidi w:val="0"/>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授权代表（签字）：</w:t>
      </w:r>
    </w:p>
    <w:p>
      <w:pPr>
        <w:pStyle w:val="78"/>
        <w:pageBreakBefore w:val="0"/>
        <w:kinsoku/>
        <w:wordWrap/>
        <w:overflowPunct/>
        <w:topLinePunct w:val="0"/>
        <w:bidi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日期:XXX</w:t>
      </w:r>
      <w:r>
        <w:rPr>
          <w:rFonts w:hint="eastAsia" w:ascii="仿宋" w:hAnsi="仿宋" w:eastAsia="仿宋" w:cs="仿宋"/>
          <w:sz w:val="24"/>
          <w:highlight w:val="none"/>
          <w:lang w:val="en-US" w:eastAsia="zh-CN"/>
        </w:rPr>
        <w:t>X</w:t>
      </w:r>
      <w:r>
        <w:rPr>
          <w:rFonts w:hint="eastAsia" w:ascii="仿宋" w:hAnsi="仿宋" w:eastAsia="仿宋" w:cs="仿宋"/>
          <w:sz w:val="24"/>
          <w:highlight w:val="none"/>
        </w:rPr>
        <w:t>年XX月XX日</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eastAsia" w:ascii="仿宋" w:hAnsi="仿宋" w:eastAsia="仿宋" w:cs="仿宋"/>
          <w:b w:val="0"/>
          <w:bCs/>
          <w:color w:val="auto"/>
          <w:sz w:val="24"/>
          <w:highlight w:val="none"/>
          <w:lang w:val="zh-CN"/>
        </w:rPr>
      </w:pP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eastAsia" w:ascii="仿宋" w:hAnsi="仿宋" w:eastAsia="仿宋" w:cs="仿宋"/>
          <w:b w:val="0"/>
          <w:bCs/>
          <w:color w:val="auto"/>
          <w:sz w:val="24"/>
          <w:highlight w:val="none"/>
          <w:lang w:val="zh-CN"/>
        </w:rPr>
      </w:pP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zh-CN"/>
        </w:rPr>
      </w:pPr>
      <w:r>
        <w:rPr>
          <w:rFonts w:hint="eastAsia" w:ascii="仿宋" w:hAnsi="仿宋" w:eastAsia="仿宋" w:cs="仿宋"/>
          <w:b/>
          <w:bCs w:val="0"/>
          <w:color w:val="auto"/>
          <w:sz w:val="24"/>
          <w:highlight w:val="none"/>
          <w:lang w:val="zh-CN"/>
        </w:rPr>
        <w:t>附：</w:t>
      </w:r>
      <w:r>
        <w:rPr>
          <w:rFonts w:hint="eastAsia"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rPr>
        <w:t>代理人身份证明材料复印件（加盖公章）</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 xml:space="preserve">    2、法定代表人/单位负责人身份证明材料复印件</w:t>
      </w:r>
      <w:r>
        <w:rPr>
          <w:rFonts w:hint="eastAsia" w:ascii="仿宋" w:hAnsi="仿宋" w:eastAsia="仿宋" w:cs="仿宋"/>
          <w:b/>
          <w:bCs w:val="0"/>
          <w:color w:val="auto"/>
          <w:sz w:val="24"/>
          <w:highlight w:val="none"/>
          <w:lang w:val="zh-CN"/>
        </w:rPr>
        <w:t>（加盖公章）</w:t>
      </w:r>
    </w:p>
    <w:p>
      <w:pPr>
        <w:pStyle w:val="78"/>
        <w:pageBreakBefore w:val="0"/>
        <w:kinsoku/>
        <w:wordWrap/>
        <w:overflowPunct/>
        <w:topLinePunct w:val="0"/>
        <w:bidi w:val="0"/>
        <w:spacing w:line="360" w:lineRule="auto"/>
        <w:ind w:firstLine="482" w:firstLineChars="200"/>
        <w:rPr>
          <w:rFonts w:hint="eastAsia" w:ascii="仿宋" w:hAnsi="仿宋" w:eastAsia="仿宋" w:cs="仿宋"/>
          <w:b/>
          <w:bCs w:val="0"/>
          <w:sz w:val="24"/>
          <w:highlight w:val="none"/>
        </w:rPr>
      </w:pPr>
    </w:p>
    <w:p>
      <w:pPr>
        <w:pStyle w:val="78"/>
        <w:pageBreakBefore w:val="0"/>
        <w:kinsoku/>
        <w:wordWrap/>
        <w:overflowPunct/>
        <w:topLinePunct w:val="0"/>
        <w:bidi w:val="0"/>
        <w:spacing w:line="360" w:lineRule="auto"/>
        <w:ind w:firstLine="482" w:firstLineChars="200"/>
        <w:rPr>
          <w:rFonts w:hint="eastAsia" w:ascii="仿宋" w:hAnsi="仿宋" w:eastAsia="仿宋" w:cs="仿宋"/>
          <w:b/>
          <w:bCs w:val="0"/>
          <w:sz w:val="24"/>
          <w:highlight w:val="no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zh-CN"/>
        </w:rPr>
      </w:pPr>
      <w:r>
        <w:rPr>
          <w:rFonts w:hint="eastAsia" w:ascii="仿宋" w:hAnsi="仿宋" w:eastAsia="仿宋" w:cs="仿宋"/>
          <w:b/>
          <w:bCs w:val="0"/>
          <w:color w:val="auto"/>
          <w:sz w:val="24"/>
          <w:highlight w:val="none"/>
          <w:lang w:val="zh-CN" w:eastAsia="zh-CN"/>
        </w:rPr>
        <w:t>注：</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1、提供其有效的证明材料，若提供居民身份证，须为正、反面复印件。</w:t>
      </w:r>
    </w:p>
    <w:p>
      <w:pPr>
        <w:pStyle w:val="78"/>
        <w:pageBreakBefore w:val="0"/>
        <w:kinsoku/>
        <w:wordWrap/>
        <w:overflowPunct/>
        <w:topLinePunct w:val="0"/>
        <w:bidi w:val="0"/>
        <w:spacing w:line="360" w:lineRule="auto"/>
        <w:ind w:firstLine="482" w:firstLineChars="200"/>
        <w:rPr>
          <w:rFonts w:hint="eastAsia" w:ascii="仿宋" w:hAnsi="仿宋" w:eastAsia="仿宋" w:cs="仿宋"/>
          <w:sz w:val="24"/>
          <w:highlight w:val="none"/>
          <w:lang w:val="en-US" w:eastAsia="zh-CN"/>
        </w:rPr>
      </w:pPr>
      <w:r>
        <w:rPr>
          <w:rFonts w:hint="eastAsia" w:ascii="仿宋" w:hAnsi="仿宋" w:eastAsia="仿宋" w:cs="仿宋"/>
          <w:b/>
          <w:bCs w:val="0"/>
          <w:color w:val="auto"/>
          <w:sz w:val="24"/>
          <w:highlight w:val="none"/>
          <w:lang w:val="en-US" w:eastAsia="zh-CN"/>
        </w:rPr>
        <w:t>2、身份证明材料包括居民身份证或户口本或军官证或护照等。</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1200" w:firstLineChars="500"/>
        <w:jc w:val="left"/>
        <w:textAlignment w:val="auto"/>
        <w:outlineLvl w:val="9"/>
        <w:rPr>
          <w:rFonts w:hint="eastAsia" w:ascii="仿宋" w:hAnsi="仿宋" w:eastAsia="仿宋" w:cs="仿宋"/>
          <w:b w:val="0"/>
          <w:bCs w:val="0"/>
          <w:i w:val="0"/>
          <w:iCs w:val="0"/>
          <w:color w:val="FF0000"/>
          <w:sz w:val="24"/>
          <w:szCs w:val="24"/>
          <w:highlight w:val="none"/>
          <w:u w:val="none"/>
          <w:lang w:val="en-US" w:eastAsia="zh-CN"/>
        </w:rPr>
      </w:pPr>
    </w:p>
    <w:bookmarkEnd w:id="106"/>
    <w:bookmarkEnd w:id="107"/>
    <w:bookmarkEnd w:id="192"/>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000000"/>
          <w:sz w:val="30"/>
          <w:szCs w:val="30"/>
          <w:highlight w:val="none"/>
        </w:rPr>
      </w:pPr>
      <w:bookmarkStart w:id="193" w:name="_Toc23111"/>
      <w:bookmarkStart w:id="194" w:name="_Toc3800"/>
      <w:bookmarkStart w:id="195" w:name="_Toc5966"/>
      <w:bookmarkStart w:id="196" w:name="_Toc4582"/>
      <w:bookmarkStart w:id="197" w:name="_Toc16295"/>
      <w:bookmarkStart w:id="198" w:name="_Toc7304"/>
      <w:bookmarkStart w:id="199" w:name="_Toc15416"/>
      <w:bookmarkStart w:id="200" w:name="_Toc21808"/>
      <w:bookmarkStart w:id="201" w:name="_Toc15585"/>
      <w:bookmarkStart w:id="202" w:name="_Toc18480"/>
      <w:r>
        <w:rPr>
          <w:rFonts w:hint="eastAsia" w:ascii="仿宋" w:hAnsi="仿宋" w:eastAsia="仿宋" w:cs="仿宋"/>
          <w:b/>
          <w:bCs/>
          <w:color w:val="000000"/>
          <w:sz w:val="30"/>
          <w:szCs w:val="30"/>
          <w:highlight w:val="none"/>
          <w:lang w:eastAsia="zh-CN"/>
        </w:rPr>
        <w:br w:type="page"/>
      </w:r>
      <w:bookmarkStart w:id="203" w:name="_Toc21909"/>
      <w:bookmarkStart w:id="204" w:name="_Toc6749"/>
      <w:r>
        <w:rPr>
          <w:rFonts w:hint="eastAsia" w:ascii="仿宋" w:hAnsi="仿宋" w:eastAsia="仿宋" w:cs="仿宋"/>
          <w:b/>
          <w:bCs/>
          <w:color w:val="000000"/>
          <w:sz w:val="30"/>
          <w:szCs w:val="30"/>
          <w:highlight w:val="none"/>
          <w:lang w:eastAsia="zh-CN"/>
        </w:rPr>
        <w:t>格式</w:t>
      </w:r>
      <w:r>
        <w:rPr>
          <w:rFonts w:hint="eastAsia" w:ascii="仿宋" w:hAnsi="仿宋" w:eastAsia="仿宋" w:cs="仿宋"/>
          <w:b/>
          <w:bCs/>
          <w:color w:val="000000"/>
          <w:sz w:val="30"/>
          <w:szCs w:val="30"/>
          <w:highlight w:val="none"/>
          <w:lang w:val="en-US" w:eastAsia="zh-CN"/>
        </w:rPr>
        <w:t>5：</w:t>
      </w:r>
      <w:r>
        <w:rPr>
          <w:rFonts w:hint="eastAsia" w:ascii="仿宋" w:hAnsi="仿宋" w:eastAsia="仿宋" w:cs="仿宋"/>
          <w:b/>
          <w:spacing w:val="6"/>
          <w:sz w:val="30"/>
          <w:szCs w:val="30"/>
          <w:highlight w:val="none"/>
          <w:lang w:val="en-US" w:eastAsia="zh-CN"/>
        </w:rPr>
        <w:t>供应商</w:t>
      </w:r>
      <w:r>
        <w:rPr>
          <w:rFonts w:hint="eastAsia" w:ascii="仿宋" w:hAnsi="仿宋" w:eastAsia="仿宋" w:cs="仿宋"/>
          <w:b/>
          <w:bCs/>
          <w:color w:val="000000"/>
          <w:sz w:val="30"/>
          <w:szCs w:val="30"/>
          <w:highlight w:val="none"/>
        </w:rPr>
        <w:t>基本情况表</w:t>
      </w:r>
      <w:bookmarkEnd w:id="193"/>
      <w:bookmarkEnd w:id="194"/>
      <w:bookmarkEnd w:id="195"/>
      <w:bookmarkEnd w:id="196"/>
      <w:bookmarkEnd w:id="197"/>
      <w:bookmarkEnd w:id="198"/>
      <w:bookmarkEnd w:id="199"/>
      <w:bookmarkEnd w:id="200"/>
      <w:bookmarkEnd w:id="203"/>
      <w:bookmarkEnd w:id="204"/>
    </w:p>
    <w:p>
      <w:pPr>
        <w:pageBreakBefore w:val="0"/>
        <w:kinsoku/>
        <w:wordWrap/>
        <w:overflowPunct/>
        <w:topLinePunct w:val="0"/>
        <w:bidi w:val="0"/>
        <w:spacing w:line="360" w:lineRule="auto"/>
        <w:jc w:val="cente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供应商</w:t>
      </w:r>
      <w:r>
        <w:rPr>
          <w:rFonts w:hint="eastAsia" w:ascii="仿宋" w:hAnsi="仿宋" w:eastAsia="仿宋" w:cs="仿宋"/>
          <w:b/>
          <w:bCs/>
          <w:sz w:val="28"/>
          <w:szCs w:val="28"/>
          <w:highlight w:val="none"/>
          <w:lang w:eastAsia="zh-CN"/>
        </w:rPr>
        <w:t>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名称</w:t>
            </w:r>
          </w:p>
        </w:tc>
        <w:tc>
          <w:tcPr>
            <w:tcW w:w="8069" w:type="dxa"/>
            <w:gridSpan w:val="11"/>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注册地址</w:t>
            </w:r>
          </w:p>
        </w:tc>
        <w:tc>
          <w:tcPr>
            <w:tcW w:w="4995" w:type="dxa"/>
            <w:gridSpan w:val="6"/>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596"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邮政编码</w:t>
            </w:r>
          </w:p>
        </w:tc>
        <w:tc>
          <w:tcPr>
            <w:tcW w:w="1478" w:type="dxa"/>
            <w:gridSpan w:val="2"/>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联系方式</w:t>
            </w:r>
          </w:p>
        </w:tc>
        <w:tc>
          <w:tcPr>
            <w:tcW w:w="1153"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联系人</w:t>
            </w:r>
          </w:p>
        </w:tc>
        <w:tc>
          <w:tcPr>
            <w:tcW w:w="3842" w:type="dxa"/>
            <w:gridSpan w:val="5"/>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596"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联系电话</w:t>
            </w:r>
          </w:p>
        </w:tc>
        <w:tc>
          <w:tcPr>
            <w:tcW w:w="1478" w:type="dxa"/>
            <w:gridSpan w:val="2"/>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153"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传真</w:t>
            </w:r>
          </w:p>
        </w:tc>
        <w:tc>
          <w:tcPr>
            <w:tcW w:w="3842" w:type="dxa"/>
            <w:gridSpan w:val="5"/>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596"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网址</w:t>
            </w:r>
          </w:p>
        </w:tc>
        <w:tc>
          <w:tcPr>
            <w:tcW w:w="1478" w:type="dxa"/>
            <w:gridSpan w:val="2"/>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组织结构</w:t>
            </w:r>
          </w:p>
        </w:tc>
        <w:tc>
          <w:tcPr>
            <w:tcW w:w="8069" w:type="dxa"/>
            <w:gridSpan w:val="11"/>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lang w:eastAsia="zh-CN"/>
              </w:rPr>
              <w:t>规模</w:t>
            </w:r>
          </w:p>
        </w:tc>
        <w:tc>
          <w:tcPr>
            <w:tcW w:w="8069" w:type="dxa"/>
            <w:gridSpan w:val="11"/>
            <w:noWrap w:val="0"/>
            <w:vAlign w:val="center"/>
          </w:tcPr>
          <w:p>
            <w:pPr>
              <w:keepNext w:val="0"/>
              <w:keepLines w:val="0"/>
              <w:pageBreakBefore w:val="0"/>
              <w:kinsoku/>
              <w:wordWrap/>
              <w:overflowPunct/>
              <w:topLinePunct w:val="0"/>
              <w:bidi w:val="0"/>
              <w:spacing w:line="360" w:lineRule="auto"/>
              <w:jc w:val="both"/>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sz w:val="22"/>
                <w:szCs w:val="22"/>
                <w:highlight w:val="none"/>
                <w:lang w:eastAsia="zh-CN"/>
              </w:rPr>
              <w:t>□国有企业</w:t>
            </w:r>
            <w:r>
              <w:rPr>
                <w:rFonts w:hint="eastAsia" w:ascii="仿宋" w:hAnsi="仿宋" w:eastAsia="仿宋" w:cs="仿宋"/>
                <w:bCs/>
                <w:color w:val="000000"/>
                <w:sz w:val="22"/>
                <w:szCs w:val="22"/>
                <w:highlight w:val="none"/>
                <w:lang w:val="en-US" w:eastAsia="zh-CN"/>
              </w:rPr>
              <w:t xml:space="preserve">  </w:t>
            </w:r>
            <w:r>
              <w:rPr>
                <w:rFonts w:hint="eastAsia" w:ascii="仿宋" w:hAnsi="仿宋" w:eastAsia="仿宋" w:cs="仿宋"/>
                <w:bCs/>
                <w:color w:val="000000"/>
                <w:sz w:val="22"/>
                <w:szCs w:val="22"/>
                <w:highlight w:val="none"/>
                <w:lang w:eastAsia="zh-CN"/>
              </w:rPr>
              <w:t>□民营企业</w:t>
            </w:r>
            <w:r>
              <w:rPr>
                <w:rFonts w:hint="eastAsia" w:ascii="仿宋" w:hAnsi="仿宋" w:eastAsia="仿宋" w:cs="仿宋"/>
                <w:bCs/>
                <w:color w:val="000000"/>
                <w:sz w:val="22"/>
                <w:szCs w:val="22"/>
                <w:highlight w:val="none"/>
                <w:lang w:val="en-US" w:eastAsia="zh-CN"/>
              </w:rPr>
              <w:t xml:space="preserve">  </w:t>
            </w:r>
            <w:r>
              <w:rPr>
                <w:rFonts w:hint="eastAsia" w:ascii="仿宋" w:hAnsi="仿宋" w:eastAsia="仿宋" w:cs="仿宋"/>
                <w:bCs/>
                <w:color w:val="000000"/>
                <w:sz w:val="22"/>
                <w:szCs w:val="22"/>
                <w:highlight w:val="none"/>
                <w:lang w:eastAsia="zh-CN"/>
              </w:rPr>
              <w:t>□其他（对应处打“√”）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lang w:eastAsia="zh-CN"/>
              </w:rPr>
              <w:t>性质</w:t>
            </w:r>
          </w:p>
        </w:tc>
        <w:tc>
          <w:tcPr>
            <w:tcW w:w="8069" w:type="dxa"/>
            <w:gridSpan w:val="11"/>
            <w:noWrap w:val="0"/>
            <w:vAlign w:val="center"/>
          </w:tcPr>
          <w:p>
            <w:pPr>
              <w:keepNext w:val="0"/>
              <w:keepLines w:val="0"/>
              <w:pageBreakBefore w:val="0"/>
              <w:kinsoku/>
              <w:wordWrap/>
              <w:overflowPunct/>
              <w:topLinePunct w:val="0"/>
              <w:bidi w:val="0"/>
              <w:spacing w:line="360" w:lineRule="auto"/>
              <w:jc w:val="both"/>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sz w:val="22"/>
                <w:szCs w:val="22"/>
                <w:highlight w:val="none"/>
                <w:lang w:eastAsia="zh-CN"/>
              </w:rPr>
              <w:t>□大型企业  □中型企业  □小型企业</w:t>
            </w:r>
            <w:r>
              <w:rPr>
                <w:rFonts w:hint="eastAsia" w:ascii="仿宋" w:hAnsi="仿宋" w:eastAsia="仿宋" w:cs="仿宋"/>
                <w:bCs/>
                <w:color w:val="000000"/>
                <w:sz w:val="22"/>
                <w:szCs w:val="22"/>
                <w:highlight w:val="none"/>
                <w:lang w:val="en-US" w:eastAsia="zh-CN"/>
              </w:rPr>
              <w:t xml:space="preserve">  </w:t>
            </w:r>
            <w:r>
              <w:rPr>
                <w:rFonts w:hint="eastAsia" w:ascii="仿宋" w:hAnsi="仿宋" w:eastAsia="仿宋" w:cs="仿宋"/>
                <w:bCs/>
                <w:color w:val="000000"/>
                <w:sz w:val="22"/>
                <w:szCs w:val="22"/>
                <w:highlight w:val="none"/>
                <w:lang w:eastAsia="zh-CN"/>
              </w:rPr>
              <w:t>□微型企业</w:t>
            </w:r>
            <w:r>
              <w:rPr>
                <w:rFonts w:hint="eastAsia" w:ascii="仿宋" w:hAnsi="仿宋" w:eastAsia="仿宋" w:cs="仿宋"/>
                <w:bCs/>
                <w:color w:val="000000"/>
                <w:sz w:val="22"/>
                <w:szCs w:val="22"/>
                <w:highlight w:val="none"/>
                <w:lang w:val="en-US" w:eastAsia="zh-CN"/>
              </w:rPr>
              <w:t xml:space="preserve">  </w:t>
            </w:r>
            <w:r>
              <w:rPr>
                <w:rFonts w:hint="eastAsia" w:ascii="仿宋" w:hAnsi="仿宋" w:eastAsia="仿宋" w:cs="仿宋"/>
                <w:bCs/>
                <w:color w:val="000000"/>
                <w:sz w:val="22"/>
                <w:szCs w:val="22"/>
                <w:highlight w:val="none"/>
                <w:lang w:eastAsia="zh-CN"/>
              </w:rPr>
              <w:t>□其他（对应处打“√”）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法定代表人</w:t>
            </w:r>
          </w:p>
        </w:tc>
        <w:tc>
          <w:tcPr>
            <w:tcW w:w="1345" w:type="dxa"/>
            <w:gridSpan w:val="2"/>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姓名</w:t>
            </w:r>
          </w:p>
        </w:tc>
        <w:tc>
          <w:tcPr>
            <w:tcW w:w="1345"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344"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技术职称</w:t>
            </w:r>
          </w:p>
        </w:tc>
        <w:tc>
          <w:tcPr>
            <w:tcW w:w="1345"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345"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联系电话</w:t>
            </w:r>
          </w:p>
        </w:tc>
        <w:tc>
          <w:tcPr>
            <w:tcW w:w="1345"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技术负责人</w:t>
            </w:r>
          </w:p>
        </w:tc>
        <w:tc>
          <w:tcPr>
            <w:tcW w:w="1345" w:type="dxa"/>
            <w:gridSpan w:val="2"/>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姓名</w:t>
            </w:r>
          </w:p>
        </w:tc>
        <w:tc>
          <w:tcPr>
            <w:tcW w:w="1345"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344"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技术职称</w:t>
            </w:r>
          </w:p>
        </w:tc>
        <w:tc>
          <w:tcPr>
            <w:tcW w:w="1345"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345"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联系电话</w:t>
            </w:r>
          </w:p>
        </w:tc>
        <w:tc>
          <w:tcPr>
            <w:tcW w:w="1345"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成立时间</w:t>
            </w:r>
          </w:p>
        </w:tc>
        <w:tc>
          <w:tcPr>
            <w:tcW w:w="2690"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5379" w:type="dxa"/>
            <w:gridSpan w:val="8"/>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企业资质等级</w:t>
            </w:r>
          </w:p>
        </w:tc>
        <w:tc>
          <w:tcPr>
            <w:tcW w:w="2690"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793" w:type="dxa"/>
            <w:gridSpan w:val="2"/>
            <w:vMerge w:val="restart"/>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其中</w:t>
            </w:r>
          </w:p>
        </w:tc>
        <w:tc>
          <w:tcPr>
            <w:tcW w:w="1794"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项目经理</w:t>
            </w:r>
          </w:p>
        </w:tc>
        <w:tc>
          <w:tcPr>
            <w:tcW w:w="1792"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营业执照</w:t>
            </w:r>
            <w:r>
              <w:rPr>
                <w:rFonts w:hint="eastAsia" w:ascii="仿宋" w:hAnsi="仿宋" w:eastAsia="仿宋" w:cs="仿宋"/>
                <w:sz w:val="24"/>
                <w:szCs w:val="24"/>
                <w:highlight w:val="none"/>
              </w:rPr>
              <w:t>号</w:t>
            </w:r>
          </w:p>
        </w:tc>
        <w:tc>
          <w:tcPr>
            <w:tcW w:w="2690"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793" w:type="dxa"/>
            <w:gridSpan w:val="2"/>
            <w:vMerge w:val="continue"/>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794"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高级职称人员</w:t>
            </w:r>
          </w:p>
        </w:tc>
        <w:tc>
          <w:tcPr>
            <w:tcW w:w="1792"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注册资金</w:t>
            </w:r>
          </w:p>
        </w:tc>
        <w:tc>
          <w:tcPr>
            <w:tcW w:w="2690"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793" w:type="dxa"/>
            <w:gridSpan w:val="2"/>
            <w:vMerge w:val="continue"/>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794"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中级职称人员</w:t>
            </w:r>
          </w:p>
        </w:tc>
        <w:tc>
          <w:tcPr>
            <w:tcW w:w="1792"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开户银行</w:t>
            </w:r>
          </w:p>
        </w:tc>
        <w:tc>
          <w:tcPr>
            <w:tcW w:w="2690"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793" w:type="dxa"/>
            <w:gridSpan w:val="2"/>
            <w:vMerge w:val="continue"/>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794"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初级职称人员</w:t>
            </w:r>
          </w:p>
        </w:tc>
        <w:tc>
          <w:tcPr>
            <w:tcW w:w="1792"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账号</w:t>
            </w:r>
          </w:p>
        </w:tc>
        <w:tc>
          <w:tcPr>
            <w:tcW w:w="2690"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793" w:type="dxa"/>
            <w:gridSpan w:val="2"/>
            <w:vMerge w:val="continue"/>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c>
          <w:tcPr>
            <w:tcW w:w="1794"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技工</w:t>
            </w:r>
          </w:p>
        </w:tc>
        <w:tc>
          <w:tcPr>
            <w:tcW w:w="1792" w:type="dxa"/>
            <w:gridSpan w:val="3"/>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经营范围</w:t>
            </w:r>
          </w:p>
        </w:tc>
        <w:tc>
          <w:tcPr>
            <w:tcW w:w="8069" w:type="dxa"/>
            <w:gridSpan w:val="11"/>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备注</w:t>
            </w:r>
          </w:p>
        </w:tc>
        <w:tc>
          <w:tcPr>
            <w:tcW w:w="8069" w:type="dxa"/>
            <w:gridSpan w:val="11"/>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bCs/>
                <w:color w:val="000000"/>
                <w:sz w:val="24"/>
                <w:szCs w:val="24"/>
                <w:highlight w:val="none"/>
              </w:rPr>
            </w:pPr>
          </w:p>
        </w:tc>
      </w:tr>
    </w:tbl>
    <w:p>
      <w:pPr>
        <w:keepNext w:val="0"/>
        <w:keepLines w:val="0"/>
        <w:pageBreakBefore w:val="0"/>
        <w:kinsoku/>
        <w:wordWrap/>
        <w:overflowPunct/>
        <w:topLinePunct w:val="0"/>
        <w:bidi w:val="0"/>
        <w:adjustRightInd w:val="0"/>
        <w:spacing w:line="360" w:lineRule="auto"/>
        <w:ind w:firstLine="480" w:firstLineChars="200"/>
        <w:jc w:val="left"/>
        <w:rPr>
          <w:rFonts w:hint="eastAsia" w:ascii="仿宋" w:hAnsi="仿宋" w:eastAsia="仿宋" w:cs="仿宋"/>
          <w:color w:val="000000"/>
          <w:sz w:val="24"/>
          <w:szCs w:val="24"/>
          <w:highlight w:val="none"/>
          <w:lang w:eastAsia="zh-CN"/>
        </w:rPr>
      </w:pPr>
    </w:p>
    <w:p>
      <w:pPr>
        <w:keepNext w:val="0"/>
        <w:keepLines w:val="0"/>
        <w:pageBreakBefore w:val="0"/>
        <w:kinsoku/>
        <w:wordWrap/>
        <w:overflowPunct/>
        <w:topLinePunct w:val="0"/>
        <w:bidi w:val="0"/>
        <w:adjustRightInd w:val="0"/>
        <w:spacing w:line="360" w:lineRule="auto"/>
        <w:ind w:firstLine="480" w:firstLineChars="200"/>
        <w:jc w:val="left"/>
        <w:rPr>
          <w:rFonts w:hint="eastAsia" w:ascii="仿宋" w:hAnsi="仿宋" w:eastAsia="仿宋" w:cs="仿宋"/>
          <w:color w:val="000000"/>
          <w:sz w:val="24"/>
          <w:szCs w:val="24"/>
          <w:highlight w:val="none"/>
          <w:lang w:eastAsia="zh-CN"/>
        </w:rPr>
      </w:pPr>
    </w:p>
    <w:p>
      <w:pPr>
        <w:keepNext w:val="0"/>
        <w:keepLines w:val="0"/>
        <w:pageBreakBefore w:val="0"/>
        <w:kinsoku/>
        <w:wordWrap/>
        <w:overflowPunct/>
        <w:topLinePunct w:val="0"/>
        <w:bidi w:val="0"/>
        <w:adjustRightIn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名称（</w:t>
      </w:r>
      <w:r>
        <w:rPr>
          <w:rFonts w:hint="eastAsia" w:ascii="仿宋" w:hAnsi="仿宋" w:eastAsia="仿宋" w:cs="仿宋"/>
          <w:color w:val="000000"/>
          <w:sz w:val="24"/>
          <w:szCs w:val="24"/>
          <w:highlight w:val="none"/>
          <w:lang w:eastAsia="zh-CN"/>
        </w:rPr>
        <w:t>加盖</w:t>
      </w:r>
      <w:r>
        <w:rPr>
          <w:rFonts w:hint="eastAsia" w:ascii="仿宋" w:hAnsi="仿宋" w:eastAsia="仿宋" w:cs="仿宋"/>
          <w:color w:val="000000"/>
          <w:sz w:val="24"/>
          <w:szCs w:val="24"/>
          <w:highlight w:val="none"/>
        </w:rPr>
        <w:t>公章）：</w:t>
      </w:r>
    </w:p>
    <w:p>
      <w:pPr>
        <w:keepNext w:val="0"/>
        <w:keepLines w:val="0"/>
        <w:pageBreakBefore w:val="0"/>
        <w:kinsoku/>
        <w:wordWrap/>
        <w:overflowPunct/>
        <w:topLinePunct w:val="0"/>
        <w:bidi w:val="0"/>
        <w:adjustRightInd w:val="0"/>
        <w:spacing w:line="360" w:lineRule="auto"/>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日期：XXX年XXX月XXX日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sz w:val="30"/>
          <w:szCs w:val="30"/>
          <w:highlight w:val="none"/>
        </w:rPr>
      </w:pPr>
      <w:r>
        <w:rPr>
          <w:rFonts w:hint="eastAsia" w:ascii="仿宋" w:hAnsi="仿宋" w:eastAsia="仿宋" w:cs="仿宋"/>
          <w:b/>
          <w:bCs/>
          <w:color w:val="000000"/>
          <w:sz w:val="30"/>
          <w:szCs w:val="30"/>
          <w:highlight w:val="none"/>
          <w:lang w:val="en-US" w:eastAsia="zh-CN"/>
        </w:rPr>
        <w:br w:type="page"/>
      </w:r>
      <w:bookmarkStart w:id="205" w:name="_Toc27523"/>
      <w:bookmarkStart w:id="206" w:name="_Toc32509"/>
      <w:bookmarkStart w:id="207" w:name="_Toc1865"/>
      <w:bookmarkStart w:id="208" w:name="_Toc24646"/>
      <w:r>
        <w:rPr>
          <w:rFonts w:hint="eastAsia" w:ascii="仿宋" w:hAnsi="仿宋" w:eastAsia="仿宋" w:cs="仿宋"/>
          <w:b/>
          <w:kern w:val="2"/>
          <w:sz w:val="30"/>
          <w:szCs w:val="30"/>
          <w:highlight w:val="none"/>
          <w:lang w:val="en-US" w:eastAsia="zh-CN" w:bidi="ar-SA"/>
        </w:rPr>
        <w:t>格式6：主要人员</w:t>
      </w:r>
      <w:r>
        <w:rPr>
          <w:rFonts w:hint="eastAsia" w:ascii="仿宋" w:hAnsi="仿宋" w:eastAsia="仿宋" w:cs="仿宋"/>
          <w:b/>
          <w:sz w:val="30"/>
          <w:szCs w:val="30"/>
          <w:highlight w:val="none"/>
          <w:lang w:val="en-US" w:eastAsia="zh-CN"/>
        </w:rPr>
        <w:t>情况表</w:t>
      </w:r>
      <w:bookmarkEnd w:id="205"/>
      <w:bookmarkEnd w:id="206"/>
      <w:bookmarkEnd w:id="207"/>
      <w:bookmarkEnd w:id="208"/>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8"/>
          <w:szCs w:val="28"/>
          <w:highlight w:val="none"/>
        </w:rPr>
      </w:pPr>
      <w:r>
        <w:rPr>
          <w:rFonts w:hint="eastAsia" w:ascii="仿宋" w:hAnsi="仿宋" w:eastAsia="仿宋" w:cs="仿宋"/>
          <w:b/>
          <w:sz w:val="28"/>
          <w:szCs w:val="28"/>
          <w:highlight w:val="none"/>
          <w:lang w:eastAsia="zh-CN"/>
        </w:rPr>
        <w:t>主要</w:t>
      </w:r>
      <w:r>
        <w:rPr>
          <w:rFonts w:hint="eastAsia" w:ascii="仿宋" w:hAnsi="仿宋" w:eastAsia="仿宋" w:cs="仿宋"/>
          <w:b/>
          <w:sz w:val="28"/>
          <w:szCs w:val="28"/>
          <w:highlight w:val="none"/>
        </w:rPr>
        <w:t>人员情况表</w:t>
      </w:r>
    </w:p>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240" w:lineRule="auto"/>
        <w:jc w:val="both"/>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eastAsia="zh-CN"/>
        </w:rPr>
        <w:t>项目名称</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7" w:type="dxa"/>
            <w:vMerge w:val="restart"/>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1488" w:type="dxa"/>
            <w:vMerge w:val="restart"/>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914" w:type="dxa"/>
            <w:vMerge w:val="restart"/>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14" w:type="dxa"/>
            <w:vMerge w:val="restart"/>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1229" w:type="dxa"/>
            <w:vMerge w:val="restart"/>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常住地</w:t>
            </w:r>
          </w:p>
        </w:tc>
        <w:tc>
          <w:tcPr>
            <w:tcW w:w="3656" w:type="dxa"/>
            <w:gridSpan w:val="4"/>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highlight w:val="none"/>
              </w:rPr>
            </w:pPr>
          </w:p>
        </w:tc>
        <w:tc>
          <w:tcPr>
            <w:tcW w:w="1488" w:type="dxa"/>
            <w:vMerge w:val="continue"/>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highlight w:val="none"/>
              </w:rPr>
            </w:pPr>
          </w:p>
        </w:tc>
        <w:tc>
          <w:tcPr>
            <w:tcW w:w="914" w:type="dxa"/>
            <w:vMerge w:val="continue"/>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highlight w:val="none"/>
              </w:rPr>
            </w:pPr>
          </w:p>
        </w:tc>
        <w:tc>
          <w:tcPr>
            <w:tcW w:w="914" w:type="dxa"/>
            <w:vMerge w:val="continue"/>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highlight w:val="none"/>
              </w:rPr>
            </w:pPr>
          </w:p>
        </w:tc>
        <w:tc>
          <w:tcPr>
            <w:tcW w:w="1229" w:type="dxa"/>
            <w:vMerge w:val="continue"/>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highlight w:val="none"/>
              </w:rPr>
            </w:pPr>
          </w:p>
        </w:tc>
        <w:tc>
          <w:tcPr>
            <w:tcW w:w="914"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w:t>
            </w:r>
          </w:p>
          <w:p>
            <w:pPr>
              <w:keepNext w:val="0"/>
              <w:keepLines w:val="0"/>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914"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914"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证号</w:t>
            </w:r>
          </w:p>
        </w:tc>
        <w:tc>
          <w:tcPr>
            <w:tcW w:w="914" w:type="dxa"/>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noWrap w:val="0"/>
            <w:vAlign w:val="center"/>
          </w:tcPr>
          <w:p>
            <w:pPr>
              <w:keepNext w:val="0"/>
              <w:keepLines w:val="0"/>
              <w:pageBreakBefore w:val="0"/>
              <w:kinsoku/>
              <w:wordWrap/>
              <w:overflowPunct/>
              <w:topLinePunct w:val="0"/>
              <w:bidi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项目经理</w:t>
            </w:r>
          </w:p>
        </w:tc>
        <w:tc>
          <w:tcPr>
            <w:tcW w:w="1488"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magenta"/>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1229"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color w:val="auto"/>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color w:val="auto"/>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color w:val="auto"/>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highlight w:val="none"/>
              </w:rPr>
            </w:pPr>
          </w:p>
        </w:tc>
        <w:tc>
          <w:tcPr>
            <w:tcW w:w="1488"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magenta"/>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1229"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color w:val="auto"/>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color w:val="auto"/>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color w:val="auto"/>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highlight w:val="none"/>
              </w:rPr>
            </w:pPr>
          </w:p>
        </w:tc>
        <w:tc>
          <w:tcPr>
            <w:tcW w:w="1488"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magenta"/>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1229"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color w:val="auto"/>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color w:val="auto"/>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color w:val="auto"/>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noWrap w:val="0"/>
            <w:vAlign w:val="center"/>
          </w:tcPr>
          <w:p>
            <w:pPr>
              <w:keepNext w:val="0"/>
              <w:keepLines w:val="0"/>
              <w:pageBreakBefore w:val="0"/>
              <w:kinsoku/>
              <w:wordWrap/>
              <w:overflowPunct/>
              <w:topLinePunct w:val="0"/>
              <w:bidi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安全实施人员</w:t>
            </w:r>
          </w:p>
        </w:tc>
        <w:tc>
          <w:tcPr>
            <w:tcW w:w="1488"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magenta"/>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1229"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highlight w:val="magenta"/>
              </w:rPr>
            </w:pPr>
          </w:p>
        </w:tc>
        <w:tc>
          <w:tcPr>
            <w:tcW w:w="1488"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magenta"/>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1229"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highlight w:val="magenta"/>
              </w:rPr>
            </w:pPr>
          </w:p>
        </w:tc>
        <w:tc>
          <w:tcPr>
            <w:tcW w:w="1488"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magenta"/>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1229"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c>
          <w:tcPr>
            <w:tcW w:w="914" w:type="dxa"/>
            <w:noWrap w:val="0"/>
            <w:vAlign w:val="top"/>
          </w:tcPr>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tc>
      </w:tr>
    </w:tbl>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p>
      <w:pPr>
        <w:keepNext w:val="0"/>
        <w:keepLines w:val="0"/>
        <w:pageBreakBefore w:val="0"/>
        <w:kinsoku/>
        <w:wordWrap/>
        <w:overflowPunct/>
        <w:topLinePunct w:val="0"/>
        <w:bidi w:val="0"/>
        <w:adjustRightInd w:val="0"/>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名称（</w:t>
      </w:r>
      <w:r>
        <w:rPr>
          <w:rFonts w:hint="eastAsia" w:ascii="仿宋" w:hAnsi="仿宋" w:eastAsia="仿宋" w:cs="仿宋"/>
          <w:sz w:val="24"/>
          <w:szCs w:val="24"/>
          <w:highlight w:val="none"/>
          <w:lang w:eastAsia="zh-CN"/>
        </w:rPr>
        <w:t>加盖</w:t>
      </w:r>
      <w:r>
        <w:rPr>
          <w:rFonts w:hint="eastAsia" w:ascii="仿宋" w:hAnsi="仿宋" w:eastAsia="仿宋" w:cs="仿宋"/>
          <w:sz w:val="24"/>
          <w:szCs w:val="24"/>
          <w:highlight w:val="none"/>
        </w:rPr>
        <w:t>公章</w:t>
      </w:r>
      <w:r>
        <w:rPr>
          <w:rFonts w:hint="eastAsia" w:ascii="仿宋" w:hAnsi="仿宋" w:eastAsia="仿宋" w:cs="仿宋"/>
          <w:color w:val="000000"/>
          <w:sz w:val="24"/>
          <w:szCs w:val="24"/>
          <w:highlight w:val="none"/>
        </w:rPr>
        <w:t>）：</w:t>
      </w:r>
    </w:p>
    <w:p>
      <w:pPr>
        <w:pStyle w:val="78"/>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highlight w:val="none"/>
        </w:rPr>
      </w:pP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lang w:eastAsia="zh-CN"/>
        </w:rPr>
        <w:t>：</w:t>
      </w:r>
      <w:r>
        <w:rPr>
          <w:rFonts w:hint="eastAsia" w:ascii="仿宋" w:hAnsi="仿宋" w:eastAsia="仿宋" w:cs="仿宋"/>
          <w:sz w:val="24"/>
          <w:highlight w:val="none"/>
        </w:rPr>
        <w:t>XXX</w:t>
      </w:r>
      <w:r>
        <w:rPr>
          <w:rFonts w:hint="eastAsia" w:ascii="仿宋" w:hAnsi="仿宋" w:eastAsia="仿宋" w:cs="仿宋"/>
          <w:sz w:val="24"/>
          <w:highlight w:val="none"/>
          <w:lang w:val="en-US" w:eastAsia="zh-CN"/>
        </w:rPr>
        <w:t>X</w:t>
      </w:r>
      <w:r>
        <w:rPr>
          <w:rFonts w:hint="eastAsia" w:ascii="仿宋" w:hAnsi="仿宋" w:eastAsia="仿宋" w:cs="仿宋"/>
          <w:sz w:val="24"/>
          <w:highlight w:val="none"/>
        </w:rPr>
        <w:t>年XX月XX日</w:t>
      </w:r>
    </w:p>
    <w:p>
      <w:pPr>
        <w:rPr>
          <w:rFonts w:hint="eastAsia" w:ascii="仿宋" w:hAnsi="仿宋" w:eastAsia="仿宋" w:cs="仿宋"/>
          <w:sz w:val="24"/>
          <w:highlight w:val="none"/>
        </w:rPr>
      </w:pPr>
      <w:r>
        <w:rPr>
          <w:rFonts w:hint="eastAsia" w:ascii="仿宋" w:hAnsi="仿宋" w:eastAsia="仿宋" w:cs="仿宋"/>
          <w:sz w:val="24"/>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color w:val="auto"/>
          <w:sz w:val="30"/>
          <w:szCs w:val="30"/>
          <w:highlight w:val="none"/>
        </w:rPr>
      </w:pPr>
      <w:bookmarkStart w:id="209" w:name="_Toc11821"/>
      <w:bookmarkStart w:id="210" w:name="_Toc15378"/>
      <w:bookmarkStart w:id="211" w:name="_Toc21630"/>
      <w:bookmarkStart w:id="212" w:name="_Toc13537"/>
      <w:bookmarkStart w:id="213" w:name="_Toc17117"/>
      <w:bookmarkStart w:id="214" w:name="_Toc22520"/>
      <w:bookmarkStart w:id="215" w:name="_Toc12566"/>
      <w:r>
        <w:rPr>
          <w:rFonts w:hint="eastAsia" w:ascii="仿宋" w:hAnsi="仿宋" w:eastAsia="仿宋" w:cs="仿宋"/>
          <w:b/>
          <w:color w:val="000000"/>
          <w:sz w:val="30"/>
          <w:szCs w:val="30"/>
          <w:highlight w:val="none"/>
          <w:lang w:eastAsia="zh-CN"/>
        </w:rPr>
        <w:t>格式</w:t>
      </w:r>
      <w:r>
        <w:rPr>
          <w:rFonts w:hint="eastAsia" w:ascii="仿宋" w:hAnsi="仿宋" w:eastAsia="仿宋" w:cs="仿宋"/>
          <w:b/>
          <w:color w:val="000000"/>
          <w:sz w:val="30"/>
          <w:szCs w:val="30"/>
          <w:highlight w:val="none"/>
          <w:lang w:val="en-US" w:eastAsia="zh-CN"/>
        </w:rPr>
        <w:t>7：</w:t>
      </w:r>
      <w:r>
        <w:rPr>
          <w:rFonts w:hint="eastAsia" w:ascii="仿宋" w:hAnsi="仿宋" w:eastAsia="仿宋" w:cs="仿宋"/>
          <w:b/>
          <w:color w:val="000000"/>
          <w:sz w:val="30"/>
          <w:szCs w:val="30"/>
          <w:highlight w:val="none"/>
        </w:rPr>
        <w:t>商务</w:t>
      </w:r>
      <w:r>
        <w:rPr>
          <w:rFonts w:hint="eastAsia" w:ascii="仿宋" w:hAnsi="仿宋" w:eastAsia="仿宋" w:cs="仿宋"/>
          <w:b/>
          <w:color w:val="auto"/>
          <w:sz w:val="30"/>
          <w:szCs w:val="30"/>
          <w:highlight w:val="none"/>
        </w:rPr>
        <w:t>应答表</w:t>
      </w:r>
      <w:bookmarkEnd w:id="209"/>
      <w:bookmarkEnd w:id="210"/>
      <w:bookmarkEnd w:id="211"/>
      <w:bookmarkEnd w:id="212"/>
      <w:bookmarkEnd w:id="213"/>
      <w:bookmarkEnd w:id="214"/>
      <w:bookmarkEnd w:id="215"/>
    </w:p>
    <w:p>
      <w:pPr>
        <w:pageBreakBefore w:val="0"/>
        <w:kinsoku/>
        <w:wordWrap/>
        <w:overflowPunct/>
        <w:topLinePunct w:val="0"/>
        <w:bidi w:val="0"/>
        <w:spacing w:line="360" w:lineRule="auto"/>
        <w:ind w:firstLine="562" w:firstLineChars="200"/>
        <w:jc w:val="center"/>
        <w:rPr>
          <w:rFonts w:hint="eastAsia" w:ascii="仿宋" w:hAnsi="仿宋" w:eastAsia="仿宋" w:cs="仿宋"/>
          <w:b/>
          <w:color w:val="auto"/>
          <w:sz w:val="28"/>
          <w:szCs w:val="28"/>
          <w:highlight w:val="none"/>
        </w:rPr>
      </w:pPr>
    </w:p>
    <w:p>
      <w:pPr>
        <w:pageBreakBefore w:val="0"/>
        <w:kinsoku/>
        <w:wordWrap/>
        <w:overflowPunct/>
        <w:topLinePunct w:val="0"/>
        <w:bidi w:val="0"/>
        <w:spacing w:line="360" w:lineRule="auto"/>
        <w:ind w:firstLine="562" w:firstLineChars="200"/>
        <w:jc w:val="center"/>
        <w:rPr>
          <w:rFonts w:hint="eastAsia" w:ascii="仿宋" w:hAnsi="仿宋" w:eastAsia="仿宋" w:cs="仿宋"/>
          <w:sz w:val="28"/>
          <w:szCs w:val="28"/>
          <w:highlight w:val="none"/>
        </w:rPr>
      </w:pPr>
      <w:r>
        <w:rPr>
          <w:rFonts w:hint="eastAsia" w:ascii="仿宋" w:hAnsi="仿宋" w:eastAsia="仿宋" w:cs="仿宋"/>
          <w:b/>
          <w:color w:val="auto"/>
          <w:sz w:val="28"/>
          <w:szCs w:val="28"/>
          <w:highlight w:val="none"/>
        </w:rPr>
        <w:t>商务应</w:t>
      </w:r>
      <w:r>
        <w:rPr>
          <w:rFonts w:hint="eastAsia" w:ascii="仿宋" w:hAnsi="仿宋" w:eastAsia="仿宋" w:cs="仿宋"/>
          <w:b/>
          <w:color w:val="000000"/>
          <w:sz w:val="28"/>
          <w:szCs w:val="28"/>
          <w:highlight w:val="none"/>
        </w:rPr>
        <w:t>答表</w:t>
      </w:r>
    </w:p>
    <w:p>
      <w:pPr>
        <w:pageBreakBefore w:val="0"/>
        <w:kinsoku/>
        <w:wordWrap/>
        <w:overflowPunct/>
        <w:topLinePunct w:val="0"/>
        <w:bidi w:val="0"/>
        <w:spacing w:line="36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eastAsia="zh-CN"/>
        </w:rPr>
        <w:t>项目名称</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u w:val="single"/>
          <w:lang w:val="en-US" w:eastAsia="zh-CN"/>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284"/>
        <w:gridCol w:w="4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75" w:type="dxa"/>
            <w:noWrap w:val="0"/>
            <w:vAlign w:val="center"/>
          </w:tcPr>
          <w:p>
            <w:pPr>
              <w:pStyle w:val="9"/>
              <w:pageBreakBefore w:val="0"/>
              <w:tabs>
                <w:tab w:val="left" w:pos="6880"/>
              </w:tabs>
              <w:kinsoku/>
              <w:wordWrap/>
              <w:overflowPunct/>
              <w:topLinePunct w:val="0"/>
              <w:bidi w:val="0"/>
              <w:spacing w:line="360" w:lineRule="auto"/>
              <w:ind w:firstLine="0" w:firstLineChars="0"/>
              <w:jc w:val="center"/>
              <w:rPr>
                <w:rFonts w:hint="eastAsia" w:ascii="仿宋" w:hAnsi="仿宋" w:eastAsia="仿宋" w:cs="仿宋"/>
                <w:b/>
                <w:kern w:val="0"/>
                <w:sz w:val="24"/>
                <w:szCs w:val="24"/>
                <w:highlight w:val="none"/>
              </w:rPr>
            </w:pPr>
            <w:r>
              <w:rPr>
                <w:rFonts w:hint="eastAsia" w:ascii="仿宋" w:hAnsi="仿宋" w:eastAsia="仿宋" w:cs="仿宋"/>
                <w:b w:val="0"/>
                <w:bCs/>
                <w:kern w:val="0"/>
                <w:sz w:val="24"/>
                <w:szCs w:val="24"/>
                <w:highlight w:val="none"/>
              </w:rPr>
              <w:t>序号</w:t>
            </w:r>
          </w:p>
        </w:tc>
        <w:tc>
          <w:tcPr>
            <w:tcW w:w="4284"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比选</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要求</w:t>
            </w:r>
          </w:p>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b/>
                <w:kern w:val="0"/>
                <w:sz w:val="24"/>
                <w:szCs w:val="24"/>
                <w:highlight w:val="none"/>
              </w:rPr>
            </w:pPr>
            <w:r>
              <w:rPr>
                <w:rFonts w:hint="eastAsia" w:ascii="仿宋" w:hAnsi="仿宋" w:eastAsia="仿宋" w:cs="仿宋"/>
                <w:color w:val="000000"/>
                <w:sz w:val="24"/>
                <w:szCs w:val="24"/>
                <w:highlight w:val="none"/>
              </w:rPr>
              <w:t>（详见</w:t>
            </w:r>
            <w:r>
              <w:rPr>
                <w:rFonts w:hint="eastAsia" w:ascii="仿宋" w:hAnsi="仿宋" w:eastAsia="仿宋" w:cs="仿宋"/>
                <w:color w:val="000000"/>
                <w:sz w:val="24"/>
                <w:szCs w:val="24"/>
                <w:highlight w:val="none"/>
                <w:lang w:val="en-US" w:eastAsia="zh-CN"/>
              </w:rPr>
              <w:t>比选</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auto"/>
                <w:sz w:val="24"/>
                <w:szCs w:val="24"/>
                <w:highlight w:val="none"/>
                <w:lang w:eastAsia="zh-CN"/>
              </w:rPr>
              <w:t>第五章</w:t>
            </w:r>
            <w:r>
              <w:rPr>
                <w:rFonts w:hint="eastAsia" w:ascii="仿宋" w:hAnsi="仿宋" w:eastAsia="仿宋" w:cs="仿宋"/>
                <w:color w:val="auto"/>
                <w:sz w:val="24"/>
                <w:szCs w:val="24"/>
                <w:highlight w:val="none"/>
                <w:lang w:val="en-US" w:eastAsia="zh-CN"/>
              </w:rPr>
              <w:t>商务要求部分</w:t>
            </w:r>
            <w:r>
              <w:rPr>
                <w:rFonts w:hint="eastAsia" w:ascii="仿宋" w:hAnsi="仿宋" w:eastAsia="仿宋" w:cs="仿宋"/>
                <w:color w:val="auto"/>
                <w:sz w:val="24"/>
                <w:szCs w:val="24"/>
                <w:highlight w:val="none"/>
              </w:rPr>
              <w:t>）</w:t>
            </w:r>
          </w:p>
        </w:tc>
        <w:tc>
          <w:tcPr>
            <w:tcW w:w="4539"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b/>
                <w:kern w:val="0"/>
                <w:sz w:val="24"/>
                <w:szCs w:val="24"/>
                <w:highlight w:val="non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的应答</w:t>
            </w:r>
            <w:r>
              <w:rPr>
                <w:rFonts w:hint="eastAsia" w:ascii="仿宋" w:hAnsi="仿宋" w:eastAsia="仿宋" w:cs="仿宋"/>
                <w:color w:val="000000"/>
                <w:sz w:val="24"/>
                <w:szCs w:val="24"/>
                <w:highlight w:val="none"/>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noWrap w:val="0"/>
            <w:vAlign w:val="center"/>
          </w:tcPr>
          <w:p>
            <w:pPr>
              <w:pStyle w:val="9"/>
              <w:pageBreakBefore w:val="0"/>
              <w:tabs>
                <w:tab w:val="left" w:pos="34"/>
              </w:tabs>
              <w:kinsoku/>
              <w:wordWrap/>
              <w:overflowPunct/>
              <w:topLinePunct w:val="0"/>
              <w:bidi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284" w:type="dxa"/>
            <w:noWrap w:val="0"/>
            <w:vAlign w:val="center"/>
          </w:tcPr>
          <w:p>
            <w:pPr>
              <w:pStyle w:val="9"/>
              <w:pageBreakBefore w:val="0"/>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highlight w:val="none"/>
              </w:rPr>
            </w:pPr>
          </w:p>
        </w:tc>
        <w:tc>
          <w:tcPr>
            <w:tcW w:w="4539" w:type="dxa"/>
            <w:noWrap w:val="0"/>
            <w:vAlign w:val="center"/>
          </w:tcPr>
          <w:p>
            <w:pPr>
              <w:pStyle w:val="9"/>
              <w:pageBreakBefore w:val="0"/>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noWrap w:val="0"/>
            <w:vAlign w:val="center"/>
          </w:tcPr>
          <w:p>
            <w:pPr>
              <w:pStyle w:val="9"/>
              <w:pageBreakBefore w:val="0"/>
              <w:tabs>
                <w:tab w:val="left" w:pos="34"/>
              </w:tabs>
              <w:kinsoku/>
              <w:wordWrap/>
              <w:overflowPunct/>
              <w:topLinePunct w:val="0"/>
              <w:bidi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284" w:type="dxa"/>
            <w:noWrap w:val="0"/>
            <w:vAlign w:val="center"/>
          </w:tcPr>
          <w:p>
            <w:pPr>
              <w:pStyle w:val="9"/>
              <w:pageBreakBefore w:val="0"/>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highlight w:val="none"/>
              </w:rPr>
            </w:pPr>
          </w:p>
        </w:tc>
        <w:tc>
          <w:tcPr>
            <w:tcW w:w="4539" w:type="dxa"/>
            <w:noWrap w:val="0"/>
            <w:vAlign w:val="center"/>
          </w:tcPr>
          <w:p>
            <w:pPr>
              <w:pStyle w:val="9"/>
              <w:pageBreakBefore w:val="0"/>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noWrap w:val="0"/>
            <w:vAlign w:val="center"/>
          </w:tcPr>
          <w:p>
            <w:pPr>
              <w:pStyle w:val="9"/>
              <w:pageBreakBefore w:val="0"/>
              <w:tabs>
                <w:tab w:val="left" w:pos="34"/>
              </w:tabs>
              <w:kinsoku/>
              <w:wordWrap/>
              <w:overflowPunct/>
              <w:topLinePunct w:val="0"/>
              <w:bidi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4284" w:type="dxa"/>
            <w:noWrap w:val="0"/>
            <w:vAlign w:val="center"/>
          </w:tcPr>
          <w:p>
            <w:pPr>
              <w:pStyle w:val="9"/>
              <w:pageBreakBefore w:val="0"/>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highlight w:val="none"/>
              </w:rPr>
            </w:pPr>
          </w:p>
        </w:tc>
        <w:tc>
          <w:tcPr>
            <w:tcW w:w="4539" w:type="dxa"/>
            <w:noWrap w:val="0"/>
            <w:vAlign w:val="center"/>
          </w:tcPr>
          <w:p>
            <w:pPr>
              <w:pStyle w:val="9"/>
              <w:pageBreakBefore w:val="0"/>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noWrap w:val="0"/>
            <w:vAlign w:val="center"/>
          </w:tcPr>
          <w:p>
            <w:pPr>
              <w:pStyle w:val="9"/>
              <w:pageBreakBefore w:val="0"/>
              <w:tabs>
                <w:tab w:val="left" w:pos="34"/>
              </w:tabs>
              <w:kinsoku/>
              <w:wordWrap/>
              <w:overflowPunct/>
              <w:topLinePunct w:val="0"/>
              <w:bidi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4284" w:type="dxa"/>
            <w:noWrap w:val="0"/>
            <w:vAlign w:val="center"/>
          </w:tcPr>
          <w:p>
            <w:pPr>
              <w:pStyle w:val="9"/>
              <w:pageBreakBefore w:val="0"/>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highlight w:val="none"/>
              </w:rPr>
            </w:pPr>
          </w:p>
        </w:tc>
        <w:tc>
          <w:tcPr>
            <w:tcW w:w="4539" w:type="dxa"/>
            <w:noWrap w:val="0"/>
            <w:vAlign w:val="center"/>
          </w:tcPr>
          <w:p>
            <w:pPr>
              <w:pStyle w:val="9"/>
              <w:pageBreakBefore w:val="0"/>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75" w:type="dxa"/>
            <w:noWrap w:val="0"/>
            <w:vAlign w:val="center"/>
          </w:tcPr>
          <w:p>
            <w:pPr>
              <w:pStyle w:val="9"/>
              <w:pageBreakBefore w:val="0"/>
              <w:tabs>
                <w:tab w:val="left" w:pos="34"/>
              </w:tabs>
              <w:kinsoku/>
              <w:wordWrap/>
              <w:overflowPunct/>
              <w:topLinePunct w:val="0"/>
              <w:bidi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4284" w:type="dxa"/>
            <w:noWrap w:val="0"/>
            <w:vAlign w:val="center"/>
          </w:tcPr>
          <w:p>
            <w:pPr>
              <w:pStyle w:val="9"/>
              <w:pageBreakBefore w:val="0"/>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highlight w:val="none"/>
              </w:rPr>
            </w:pPr>
          </w:p>
        </w:tc>
        <w:tc>
          <w:tcPr>
            <w:tcW w:w="4539" w:type="dxa"/>
            <w:noWrap w:val="0"/>
            <w:vAlign w:val="center"/>
          </w:tcPr>
          <w:p>
            <w:pPr>
              <w:pStyle w:val="9"/>
              <w:pageBreakBefore w:val="0"/>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highlight w:val="none"/>
              </w:rPr>
            </w:pPr>
          </w:p>
        </w:tc>
      </w:tr>
    </w:tbl>
    <w:p>
      <w:pPr>
        <w:keepNext w:val="0"/>
        <w:keepLines w:val="0"/>
        <w:pageBreakBefore w:val="0"/>
        <w:kinsoku/>
        <w:wordWrap/>
        <w:overflowPunct/>
        <w:topLinePunct w:val="0"/>
        <w:bidi w:val="0"/>
        <w:spacing w:line="360" w:lineRule="auto"/>
        <w:ind w:firstLine="482" w:firstLineChars="200"/>
        <w:rPr>
          <w:rFonts w:hint="eastAsia" w:ascii="仿宋" w:hAnsi="仿宋" w:eastAsia="仿宋" w:cs="仿宋"/>
          <w:b/>
          <w:color w:val="000000"/>
          <w:sz w:val="24"/>
          <w:szCs w:val="24"/>
          <w:highlight w:val="none"/>
          <w:lang w:val="en-US" w:eastAsia="zh-CN"/>
        </w:rPr>
      </w:pPr>
      <w:r>
        <w:rPr>
          <w:rFonts w:hint="eastAsia" w:ascii="仿宋" w:hAnsi="仿宋" w:eastAsia="仿宋" w:cs="仿宋"/>
          <w:b/>
          <w:bCs/>
          <w:color w:val="000000"/>
          <w:sz w:val="24"/>
          <w:szCs w:val="24"/>
          <w:highlight w:val="none"/>
        </w:rPr>
        <w:t>注：</w:t>
      </w:r>
      <w:r>
        <w:rPr>
          <w:rFonts w:hint="eastAsia" w:ascii="仿宋" w:hAnsi="仿宋" w:eastAsia="仿宋" w:cs="仿宋"/>
          <w:sz w:val="24"/>
          <w:szCs w:val="24"/>
          <w:highlight w:val="none"/>
          <w:lang w:val="en-US" w:eastAsia="zh-CN"/>
        </w:rPr>
        <w:t>供应商</w:t>
      </w:r>
      <w:r>
        <w:rPr>
          <w:rFonts w:hint="eastAsia" w:ascii="仿宋" w:hAnsi="仿宋" w:eastAsia="仿宋" w:cs="仿宋"/>
          <w:color w:val="000000"/>
          <w:sz w:val="24"/>
          <w:szCs w:val="24"/>
          <w:highlight w:val="none"/>
        </w:rPr>
        <w:t>必须据实填写，不得虚假响应，虚假响应的，其</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无效并按规定追究其相关责任</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若全部响应则无需填写表中内容。若完全满足本项目商务要求，则</w:t>
      </w:r>
      <w:r>
        <w:rPr>
          <w:rFonts w:hint="eastAsia" w:ascii="仿宋" w:hAnsi="仿宋" w:eastAsia="仿宋" w:cs="仿宋"/>
          <w:sz w:val="24"/>
          <w:szCs w:val="24"/>
          <w:highlight w:val="none"/>
          <w:lang w:val="en-US" w:eastAsia="zh-CN"/>
        </w:rPr>
        <w:t>供应商</w:t>
      </w:r>
      <w:r>
        <w:rPr>
          <w:rFonts w:hint="eastAsia" w:ascii="仿宋" w:hAnsi="仿宋" w:eastAsia="仿宋" w:cs="仿宋"/>
          <w:color w:val="000000"/>
          <w:sz w:val="24"/>
          <w:szCs w:val="24"/>
          <w:highlight w:val="none"/>
          <w:lang w:val="en-US" w:eastAsia="zh-CN"/>
        </w:rPr>
        <w:t>无需填写此表。</w:t>
      </w:r>
    </w:p>
    <w:p>
      <w:pPr>
        <w:keepNext w:val="0"/>
        <w:keepLines w:val="0"/>
        <w:pageBreakBefore w:val="0"/>
        <w:kinsoku/>
        <w:wordWrap/>
        <w:overflowPunct/>
        <w:topLinePunct w:val="0"/>
        <w:bidi w:val="0"/>
        <w:adjustRightInd w:val="0"/>
        <w:spacing w:line="360" w:lineRule="auto"/>
        <w:ind w:firstLine="480" w:firstLineChars="200"/>
        <w:jc w:val="left"/>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名称（</w:t>
      </w:r>
      <w:r>
        <w:rPr>
          <w:rFonts w:hint="eastAsia" w:ascii="仿宋" w:hAnsi="仿宋" w:eastAsia="仿宋" w:cs="仿宋"/>
          <w:color w:val="000000"/>
          <w:sz w:val="24"/>
          <w:szCs w:val="24"/>
          <w:highlight w:val="none"/>
          <w:lang w:eastAsia="zh-CN"/>
        </w:rPr>
        <w:t>加盖</w:t>
      </w:r>
      <w:r>
        <w:rPr>
          <w:rFonts w:hint="eastAsia" w:ascii="仿宋" w:hAnsi="仿宋" w:eastAsia="仿宋" w:cs="仿宋"/>
          <w:color w:val="000000"/>
          <w:sz w:val="24"/>
          <w:szCs w:val="24"/>
          <w:highlight w:val="none"/>
        </w:rPr>
        <w:t>公章）：</w:t>
      </w:r>
    </w:p>
    <w:p>
      <w:pPr>
        <w:pStyle w:val="12"/>
        <w:ind w:firstLine="480" w:firstLineChars="200"/>
        <w:rPr>
          <w:rFonts w:hint="eastAsia" w:ascii="仿宋" w:hAnsi="仿宋" w:eastAsia="仿宋" w:cs="仿宋"/>
          <w:highlight w:val="none"/>
        </w:rPr>
      </w:pPr>
      <w:r>
        <w:rPr>
          <w:rFonts w:hint="eastAsia" w:ascii="仿宋" w:hAnsi="仿宋" w:eastAsia="仿宋" w:cs="仿宋"/>
          <w:bCs/>
          <w:color w:val="000000"/>
          <w:sz w:val="24"/>
          <w:szCs w:val="24"/>
          <w:highlight w:val="none"/>
        </w:rPr>
        <w:t>日期：XXXXX年XXX月XXX日</w:t>
      </w:r>
    </w:p>
    <w:p>
      <w:pP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color w:val="auto"/>
          <w:sz w:val="24"/>
          <w:szCs w:val="24"/>
          <w:highlight w:val="none"/>
          <w:lang w:val="en-US"/>
        </w:rPr>
      </w:pPr>
      <w:bookmarkStart w:id="216" w:name="_Toc31799"/>
      <w:bookmarkStart w:id="217" w:name="_Toc28110"/>
      <w:bookmarkStart w:id="218" w:name="_Toc16909"/>
      <w:bookmarkStart w:id="219" w:name="_Toc16260"/>
      <w:bookmarkStart w:id="220" w:name="_Toc11629"/>
      <w:bookmarkStart w:id="221" w:name="_Toc17920"/>
      <w:bookmarkStart w:id="222" w:name="_Toc18109"/>
      <w:r>
        <w:rPr>
          <w:rFonts w:hint="eastAsia" w:ascii="仿宋" w:hAnsi="仿宋" w:eastAsia="仿宋" w:cs="仿宋"/>
          <w:b/>
          <w:bCs/>
          <w:color w:val="000000"/>
          <w:sz w:val="30"/>
          <w:szCs w:val="30"/>
          <w:highlight w:val="none"/>
          <w:lang w:eastAsia="zh-CN"/>
        </w:rPr>
        <w:t>格式</w:t>
      </w:r>
      <w:r>
        <w:rPr>
          <w:rFonts w:hint="eastAsia" w:ascii="仿宋" w:hAnsi="仿宋" w:eastAsia="仿宋" w:cs="仿宋"/>
          <w:b/>
          <w:bCs/>
          <w:color w:val="000000"/>
          <w:sz w:val="30"/>
          <w:szCs w:val="30"/>
          <w:highlight w:val="none"/>
          <w:lang w:val="en-US" w:eastAsia="zh-CN"/>
        </w:rPr>
        <w:t>8：</w:t>
      </w:r>
      <w:r>
        <w:rPr>
          <w:rFonts w:hint="eastAsia" w:ascii="仿宋" w:hAnsi="仿宋" w:eastAsia="仿宋" w:cs="仿宋"/>
          <w:b/>
          <w:bCs/>
          <w:color w:val="auto"/>
          <w:sz w:val="30"/>
          <w:szCs w:val="30"/>
          <w:highlight w:val="none"/>
          <w:lang w:eastAsia="zh-CN"/>
        </w:rPr>
        <w:t>技术</w:t>
      </w:r>
      <w:r>
        <w:rPr>
          <w:rFonts w:hint="eastAsia" w:ascii="仿宋" w:hAnsi="仿宋" w:eastAsia="仿宋" w:cs="仿宋"/>
          <w:b/>
          <w:bCs/>
          <w:color w:val="auto"/>
          <w:sz w:val="30"/>
          <w:szCs w:val="30"/>
          <w:highlight w:val="none"/>
        </w:rPr>
        <w:t>要求应答表</w:t>
      </w:r>
      <w:bookmarkEnd w:id="216"/>
      <w:bookmarkEnd w:id="217"/>
      <w:bookmarkEnd w:id="218"/>
      <w:bookmarkEnd w:id="219"/>
      <w:bookmarkEnd w:id="220"/>
      <w:bookmarkEnd w:id="221"/>
      <w:bookmarkEnd w:id="222"/>
    </w:p>
    <w:p>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b/>
          <w:bCs/>
          <w:color w:val="auto"/>
          <w:sz w:val="28"/>
          <w:szCs w:val="28"/>
          <w:highlight w:val="none"/>
          <w:lang w:eastAsia="zh-CN"/>
        </w:rPr>
      </w:pPr>
    </w:p>
    <w:p>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color w:val="auto"/>
          <w:sz w:val="36"/>
          <w:szCs w:val="36"/>
          <w:highlight w:val="none"/>
        </w:rPr>
      </w:pPr>
      <w:r>
        <w:rPr>
          <w:rFonts w:hint="eastAsia" w:ascii="仿宋" w:hAnsi="仿宋" w:eastAsia="仿宋" w:cs="仿宋"/>
          <w:b/>
          <w:bCs/>
          <w:color w:val="auto"/>
          <w:sz w:val="28"/>
          <w:szCs w:val="28"/>
          <w:highlight w:val="none"/>
          <w:lang w:eastAsia="zh-CN"/>
        </w:rPr>
        <w:t>技术</w:t>
      </w:r>
      <w:r>
        <w:rPr>
          <w:rFonts w:hint="eastAsia" w:ascii="仿宋" w:hAnsi="仿宋" w:eastAsia="仿宋" w:cs="仿宋"/>
          <w:b/>
          <w:bCs/>
          <w:color w:val="auto"/>
          <w:sz w:val="28"/>
          <w:szCs w:val="28"/>
          <w:highlight w:val="none"/>
        </w:rPr>
        <w:t>要求应答表</w:t>
      </w:r>
    </w:p>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240" w:lineRule="auto"/>
        <w:jc w:val="both"/>
        <w:rPr>
          <w:rFonts w:hint="default"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lang w:eastAsia="zh-CN"/>
        </w:rPr>
        <w:t>项目名称</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5193"/>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66"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序号</w:t>
            </w:r>
          </w:p>
        </w:tc>
        <w:tc>
          <w:tcPr>
            <w:tcW w:w="5193"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w:t>
            </w:r>
          </w:p>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（详见</w:t>
            </w:r>
            <w:r>
              <w:rPr>
                <w:rFonts w:hint="eastAsia" w:ascii="仿宋" w:hAnsi="仿宋" w:eastAsia="仿宋" w:cs="仿宋"/>
                <w:color w:val="000000"/>
                <w:sz w:val="24"/>
                <w:szCs w:val="24"/>
                <w:highlight w:val="none"/>
                <w:lang w:val="en-US" w:eastAsia="zh-CN"/>
              </w:rPr>
              <w:t>比选</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auto"/>
                <w:sz w:val="24"/>
                <w:szCs w:val="24"/>
                <w:highlight w:val="none"/>
                <w:lang w:eastAsia="zh-CN"/>
              </w:rPr>
              <w:t>第五章</w:t>
            </w:r>
            <w:r>
              <w:rPr>
                <w:rFonts w:hint="eastAsia" w:ascii="仿宋" w:hAnsi="仿宋" w:eastAsia="仿宋" w:cs="仿宋"/>
                <w:color w:val="auto"/>
                <w:sz w:val="24"/>
                <w:szCs w:val="24"/>
                <w:highlight w:val="none"/>
                <w:lang w:val="en-US" w:eastAsia="zh-CN"/>
              </w:rPr>
              <w:t>服务及技术要求部分</w:t>
            </w:r>
            <w:r>
              <w:rPr>
                <w:rFonts w:hint="eastAsia" w:ascii="仿宋" w:hAnsi="仿宋" w:eastAsia="仿宋" w:cs="仿宋"/>
                <w:color w:val="auto"/>
                <w:sz w:val="24"/>
                <w:szCs w:val="24"/>
                <w:highlight w:val="none"/>
              </w:rPr>
              <w:t>）</w:t>
            </w:r>
          </w:p>
        </w:tc>
        <w:tc>
          <w:tcPr>
            <w:tcW w:w="3439"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的应答</w:t>
            </w:r>
            <w:r>
              <w:rPr>
                <w:rFonts w:hint="eastAsia" w:ascii="仿宋" w:hAnsi="仿宋" w:eastAsia="仿宋" w:cs="仿宋"/>
                <w:color w:val="000000"/>
                <w:sz w:val="24"/>
                <w:szCs w:val="24"/>
                <w:highlight w:val="none"/>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6"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5193"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c>
          <w:tcPr>
            <w:tcW w:w="3439"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6"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5193"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c>
          <w:tcPr>
            <w:tcW w:w="3439"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6"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5193"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c>
          <w:tcPr>
            <w:tcW w:w="3439"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6"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5193"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c>
          <w:tcPr>
            <w:tcW w:w="3439"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6"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5193"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c>
          <w:tcPr>
            <w:tcW w:w="3439"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6"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5193"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c>
          <w:tcPr>
            <w:tcW w:w="3439"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6"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5193"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c>
          <w:tcPr>
            <w:tcW w:w="3439"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6"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c>
          <w:tcPr>
            <w:tcW w:w="5193"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c>
          <w:tcPr>
            <w:tcW w:w="3439"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6"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w:t>
            </w:r>
          </w:p>
        </w:tc>
        <w:tc>
          <w:tcPr>
            <w:tcW w:w="5193"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c>
          <w:tcPr>
            <w:tcW w:w="3439" w:type="dxa"/>
            <w:noWrap w:val="0"/>
            <w:vAlign w:val="center"/>
          </w:tcPr>
          <w:p>
            <w:pPr>
              <w:pStyle w:val="19"/>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highlight w:val="none"/>
              </w:rPr>
            </w:pPr>
          </w:p>
        </w:tc>
      </w:tr>
    </w:tbl>
    <w:p>
      <w:pPr>
        <w:keepNext w:val="0"/>
        <w:keepLines w:val="0"/>
        <w:pageBreakBefore w:val="0"/>
        <w:kinsoku/>
        <w:wordWrap/>
        <w:overflowPunct/>
        <w:topLinePunct w:val="0"/>
        <w:autoSpaceDE/>
        <w:autoSpaceDN/>
        <w:bidi w:val="0"/>
        <w:snapToGrid/>
        <w:spacing w:line="360" w:lineRule="auto"/>
        <w:ind w:firstLine="482" w:firstLineChars="200"/>
        <w:jc w:val="left"/>
        <w:textAlignment w:val="auto"/>
        <w:outlineLvl w:val="9"/>
        <w:rPr>
          <w:rFonts w:hint="eastAsia" w:ascii="仿宋" w:hAnsi="仿宋" w:eastAsia="仿宋" w:cs="仿宋"/>
          <w:b/>
          <w:color w:val="000000"/>
          <w:sz w:val="24"/>
          <w:szCs w:val="24"/>
          <w:highlight w:val="none"/>
          <w:lang w:val="en-US" w:eastAsia="zh-CN"/>
        </w:rPr>
      </w:pPr>
      <w:r>
        <w:rPr>
          <w:rFonts w:hint="eastAsia" w:ascii="仿宋" w:hAnsi="仿宋" w:eastAsia="仿宋" w:cs="仿宋"/>
          <w:b/>
          <w:bCs/>
          <w:color w:val="000000"/>
          <w:sz w:val="24"/>
          <w:szCs w:val="24"/>
          <w:highlight w:val="none"/>
        </w:rPr>
        <w:t>注：</w:t>
      </w:r>
      <w:r>
        <w:rPr>
          <w:rFonts w:hint="eastAsia" w:ascii="仿宋" w:hAnsi="仿宋" w:eastAsia="仿宋" w:cs="仿宋"/>
          <w:sz w:val="24"/>
          <w:szCs w:val="24"/>
          <w:highlight w:val="none"/>
          <w:lang w:val="en-US" w:eastAsia="zh-CN"/>
        </w:rPr>
        <w:t>供应商</w:t>
      </w:r>
      <w:r>
        <w:rPr>
          <w:rFonts w:hint="eastAsia" w:ascii="仿宋" w:hAnsi="仿宋" w:eastAsia="仿宋" w:cs="仿宋"/>
          <w:color w:val="000000"/>
          <w:sz w:val="24"/>
          <w:szCs w:val="24"/>
          <w:highlight w:val="none"/>
        </w:rPr>
        <w:t>根据</w:t>
      </w:r>
      <w:r>
        <w:rPr>
          <w:rFonts w:hint="eastAsia" w:ascii="仿宋" w:hAnsi="仿宋" w:eastAsia="仿宋" w:cs="仿宋"/>
          <w:color w:val="000000"/>
          <w:sz w:val="24"/>
          <w:szCs w:val="24"/>
          <w:highlight w:val="none"/>
          <w:lang w:val="en-US" w:eastAsia="zh-CN"/>
        </w:rPr>
        <w:t>比选</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要求据实逐条填写，不得虚假响应，虚假响应的，其</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无效并按规定追究其相关责任。</w:t>
      </w:r>
      <w:r>
        <w:rPr>
          <w:rFonts w:hint="eastAsia" w:ascii="仿宋" w:hAnsi="仿宋" w:eastAsia="仿宋" w:cs="仿宋"/>
          <w:color w:val="000000"/>
          <w:sz w:val="24"/>
          <w:szCs w:val="24"/>
          <w:highlight w:val="none"/>
          <w:lang w:val="en-US" w:eastAsia="zh-CN"/>
        </w:rPr>
        <w:t>若完全满足本项目技术要求，则</w:t>
      </w:r>
      <w:r>
        <w:rPr>
          <w:rFonts w:hint="eastAsia" w:ascii="仿宋" w:hAnsi="仿宋" w:eastAsia="仿宋" w:cs="仿宋"/>
          <w:sz w:val="24"/>
          <w:szCs w:val="24"/>
          <w:highlight w:val="none"/>
          <w:lang w:val="en-US" w:eastAsia="zh-CN"/>
        </w:rPr>
        <w:t>供应商</w:t>
      </w:r>
      <w:r>
        <w:rPr>
          <w:rFonts w:hint="eastAsia" w:ascii="仿宋" w:hAnsi="仿宋" w:eastAsia="仿宋" w:cs="仿宋"/>
          <w:color w:val="000000"/>
          <w:sz w:val="24"/>
          <w:szCs w:val="24"/>
          <w:highlight w:val="none"/>
          <w:lang w:val="en-US" w:eastAsia="zh-CN"/>
        </w:rPr>
        <w:t>无需填写此表。</w:t>
      </w:r>
    </w:p>
    <w:p>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color w:val="000000"/>
          <w:sz w:val="24"/>
          <w:szCs w:val="24"/>
          <w:highlight w:val="none"/>
        </w:rPr>
      </w:pPr>
    </w:p>
    <w:p>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名称（</w:t>
      </w:r>
      <w:r>
        <w:rPr>
          <w:rFonts w:hint="eastAsia" w:ascii="仿宋" w:hAnsi="仿宋" w:eastAsia="仿宋" w:cs="仿宋"/>
          <w:color w:val="000000"/>
          <w:sz w:val="24"/>
          <w:szCs w:val="24"/>
          <w:highlight w:val="none"/>
          <w:lang w:eastAsia="zh-CN"/>
        </w:rPr>
        <w:t>加盖</w:t>
      </w:r>
      <w:r>
        <w:rPr>
          <w:rFonts w:hint="eastAsia" w:ascii="仿宋" w:hAnsi="仿宋" w:eastAsia="仿宋" w:cs="仿宋"/>
          <w:color w:val="000000"/>
          <w:sz w:val="24"/>
          <w:szCs w:val="24"/>
          <w:highlight w:val="none"/>
        </w:rPr>
        <w:t>公章）：</w:t>
      </w:r>
    </w:p>
    <w:p>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日期</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XXX年XXX月XXX日</w:t>
      </w:r>
    </w:p>
    <w:p>
      <w:pP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color w:val="auto"/>
          <w:sz w:val="24"/>
          <w:szCs w:val="24"/>
          <w:highlight w:val="none"/>
          <w:lang w:val="en-US"/>
        </w:rPr>
      </w:pPr>
      <w:r>
        <w:rPr>
          <w:rFonts w:hint="eastAsia" w:ascii="仿宋" w:hAnsi="仿宋" w:eastAsia="仿宋" w:cs="仿宋"/>
          <w:b/>
          <w:bCs/>
          <w:color w:val="000000"/>
          <w:sz w:val="30"/>
          <w:szCs w:val="30"/>
          <w:highlight w:val="none"/>
          <w:lang w:eastAsia="zh-CN"/>
        </w:rPr>
        <w:t>格式</w:t>
      </w:r>
      <w:r>
        <w:rPr>
          <w:rFonts w:hint="eastAsia" w:ascii="仿宋" w:hAnsi="仿宋" w:eastAsia="仿宋" w:cs="仿宋"/>
          <w:b/>
          <w:bCs/>
          <w:color w:val="000000"/>
          <w:sz w:val="30"/>
          <w:szCs w:val="30"/>
          <w:highlight w:val="none"/>
          <w:lang w:val="en-US" w:eastAsia="zh-CN"/>
        </w:rPr>
        <w:t>10：</w:t>
      </w:r>
      <w:r>
        <w:rPr>
          <w:rFonts w:hint="eastAsia" w:ascii="仿宋" w:hAnsi="仿宋" w:eastAsia="仿宋" w:cs="仿宋"/>
          <w:b/>
          <w:bCs/>
          <w:color w:val="auto"/>
          <w:sz w:val="30"/>
          <w:szCs w:val="30"/>
          <w:highlight w:val="none"/>
        </w:rPr>
        <w:t>供应商类似项目业绩一览表</w:t>
      </w:r>
    </w:p>
    <w:p>
      <w:pPr>
        <w:ind w:firstLine="602"/>
        <w:jc w:val="center"/>
        <w:rPr>
          <w:b/>
          <w:bCs/>
          <w:color w:val="auto"/>
          <w:sz w:val="30"/>
          <w:szCs w:val="30"/>
          <w:highlight w:val="none"/>
        </w:rPr>
      </w:pPr>
      <w:r>
        <w:rPr>
          <w:rFonts w:hint="eastAsia"/>
          <w:b/>
          <w:bCs/>
          <w:color w:val="auto"/>
          <w:sz w:val="30"/>
          <w:szCs w:val="30"/>
          <w:highlight w:val="none"/>
        </w:rPr>
        <w:t>供应商类似项目业绩一览表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10"/>
        <w:gridCol w:w="1384"/>
        <w:gridCol w:w="1217"/>
        <w:gridCol w:w="1491"/>
        <w:gridCol w:w="14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54" w:type="dxa"/>
            <w:tcBorders>
              <w:top w:val="single" w:color="auto" w:sz="4" w:space="0"/>
            </w:tcBorders>
            <w:vAlign w:val="center"/>
          </w:tcPr>
          <w:p>
            <w:pPr>
              <w:ind w:firstLine="0" w:firstLineChars="0"/>
              <w:rPr>
                <w:rFonts w:ascii="仿宋" w:hAnsi="仿宋" w:eastAsia="仿宋"/>
                <w:color w:val="auto"/>
                <w:highlight w:val="none"/>
              </w:rPr>
            </w:pPr>
            <w:r>
              <w:rPr>
                <w:rFonts w:hint="eastAsia" w:ascii="仿宋" w:hAnsi="仿宋" w:eastAsia="仿宋"/>
                <w:color w:val="auto"/>
                <w:highlight w:val="none"/>
              </w:rPr>
              <w:t>年份</w:t>
            </w:r>
          </w:p>
        </w:tc>
        <w:tc>
          <w:tcPr>
            <w:tcW w:w="1510" w:type="dxa"/>
            <w:vAlign w:val="center"/>
          </w:tcPr>
          <w:p>
            <w:pPr>
              <w:ind w:firstLine="0" w:firstLineChars="0"/>
              <w:rPr>
                <w:rFonts w:ascii="仿宋" w:hAnsi="仿宋" w:eastAsia="仿宋"/>
                <w:color w:val="auto"/>
                <w:highlight w:val="none"/>
              </w:rPr>
            </w:pPr>
            <w:r>
              <w:rPr>
                <w:rFonts w:hint="eastAsia" w:ascii="仿宋" w:hAnsi="仿宋" w:eastAsia="仿宋"/>
                <w:color w:val="auto"/>
                <w:highlight w:val="none"/>
              </w:rPr>
              <w:t>用户名称</w:t>
            </w:r>
          </w:p>
        </w:tc>
        <w:tc>
          <w:tcPr>
            <w:tcW w:w="1384" w:type="dxa"/>
            <w:vAlign w:val="center"/>
          </w:tcPr>
          <w:p>
            <w:pPr>
              <w:ind w:firstLine="0" w:firstLineChars="0"/>
              <w:rPr>
                <w:rFonts w:ascii="仿宋" w:hAnsi="仿宋" w:eastAsia="仿宋"/>
                <w:color w:val="auto"/>
                <w:highlight w:val="none"/>
              </w:rPr>
            </w:pPr>
            <w:r>
              <w:rPr>
                <w:rFonts w:hint="eastAsia" w:ascii="仿宋" w:hAnsi="仿宋" w:eastAsia="仿宋"/>
                <w:color w:val="auto"/>
                <w:highlight w:val="none"/>
              </w:rPr>
              <w:t>项目名称</w:t>
            </w:r>
          </w:p>
        </w:tc>
        <w:tc>
          <w:tcPr>
            <w:tcW w:w="1217" w:type="dxa"/>
            <w:vAlign w:val="center"/>
          </w:tcPr>
          <w:p>
            <w:pPr>
              <w:ind w:firstLine="0" w:firstLineChars="0"/>
              <w:rPr>
                <w:rFonts w:ascii="仿宋" w:hAnsi="仿宋" w:eastAsia="仿宋"/>
                <w:color w:val="auto"/>
                <w:highlight w:val="none"/>
              </w:rPr>
            </w:pPr>
            <w:r>
              <w:rPr>
                <w:rFonts w:hint="eastAsia" w:ascii="仿宋" w:hAnsi="仿宋" w:eastAsia="仿宋"/>
                <w:color w:val="auto"/>
                <w:highlight w:val="none"/>
              </w:rPr>
              <w:t>完成时间</w:t>
            </w:r>
          </w:p>
        </w:tc>
        <w:tc>
          <w:tcPr>
            <w:tcW w:w="1491" w:type="dxa"/>
            <w:vAlign w:val="center"/>
          </w:tcPr>
          <w:p>
            <w:pPr>
              <w:ind w:firstLine="0" w:firstLineChars="0"/>
              <w:rPr>
                <w:rFonts w:ascii="仿宋" w:hAnsi="仿宋" w:eastAsia="仿宋"/>
                <w:color w:val="auto"/>
                <w:highlight w:val="none"/>
              </w:rPr>
            </w:pPr>
            <w:r>
              <w:rPr>
                <w:rFonts w:hint="eastAsia" w:ascii="仿宋" w:hAnsi="仿宋" w:eastAsia="仿宋"/>
                <w:color w:val="auto"/>
                <w:highlight w:val="none"/>
              </w:rPr>
              <w:t>合同金额</w:t>
            </w:r>
          </w:p>
        </w:tc>
        <w:tc>
          <w:tcPr>
            <w:tcW w:w="1456" w:type="dxa"/>
            <w:tcBorders>
              <w:left w:val="single" w:color="auto" w:sz="4" w:space="0"/>
            </w:tcBorders>
            <w:vAlign w:val="center"/>
          </w:tcPr>
          <w:p>
            <w:pPr>
              <w:ind w:firstLine="480"/>
              <w:rPr>
                <w:rFonts w:ascii="仿宋" w:hAnsi="仿宋" w:eastAsia="仿宋"/>
                <w:color w:val="auto"/>
                <w:highlight w:val="none"/>
              </w:rPr>
            </w:pPr>
            <w:r>
              <w:rPr>
                <w:rFonts w:hint="eastAsia" w:ascii="仿宋" w:hAnsi="仿宋" w:eastAsia="仿宋"/>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54" w:type="dxa"/>
            <w:vAlign w:val="center"/>
          </w:tcPr>
          <w:p>
            <w:pPr>
              <w:ind w:firstLine="480"/>
              <w:jc w:val="center"/>
              <w:rPr>
                <w:rFonts w:ascii="仿宋" w:hAnsi="仿宋" w:eastAsia="仿宋" w:cs="仿宋"/>
                <w:color w:val="auto"/>
                <w:highlight w:val="none"/>
              </w:rPr>
            </w:pPr>
          </w:p>
        </w:tc>
        <w:tc>
          <w:tcPr>
            <w:tcW w:w="1510" w:type="dxa"/>
            <w:vAlign w:val="center"/>
          </w:tcPr>
          <w:p>
            <w:pPr>
              <w:ind w:firstLine="480"/>
              <w:jc w:val="center"/>
              <w:rPr>
                <w:rFonts w:ascii="仿宋" w:hAnsi="仿宋" w:eastAsia="仿宋" w:cs="仿宋"/>
                <w:color w:val="auto"/>
                <w:highlight w:val="none"/>
              </w:rPr>
            </w:pPr>
          </w:p>
        </w:tc>
        <w:tc>
          <w:tcPr>
            <w:tcW w:w="1384" w:type="dxa"/>
            <w:vAlign w:val="center"/>
          </w:tcPr>
          <w:p>
            <w:pPr>
              <w:ind w:firstLine="480"/>
              <w:jc w:val="center"/>
              <w:rPr>
                <w:rFonts w:ascii="仿宋" w:hAnsi="仿宋" w:eastAsia="仿宋" w:cs="仿宋"/>
                <w:color w:val="auto"/>
                <w:highlight w:val="none"/>
              </w:rPr>
            </w:pPr>
          </w:p>
        </w:tc>
        <w:tc>
          <w:tcPr>
            <w:tcW w:w="1217" w:type="dxa"/>
            <w:vAlign w:val="center"/>
          </w:tcPr>
          <w:p>
            <w:pPr>
              <w:ind w:firstLine="480"/>
              <w:jc w:val="center"/>
              <w:rPr>
                <w:rFonts w:ascii="仿宋" w:hAnsi="仿宋" w:eastAsia="仿宋" w:cs="仿宋"/>
                <w:color w:val="auto"/>
                <w:highlight w:val="none"/>
              </w:rPr>
            </w:pPr>
          </w:p>
        </w:tc>
        <w:tc>
          <w:tcPr>
            <w:tcW w:w="1491" w:type="dxa"/>
            <w:vAlign w:val="center"/>
          </w:tcPr>
          <w:p>
            <w:pPr>
              <w:ind w:firstLine="480"/>
              <w:jc w:val="center"/>
              <w:rPr>
                <w:rFonts w:ascii="仿宋" w:hAnsi="仿宋" w:eastAsia="仿宋" w:cs="仿宋"/>
                <w:color w:val="auto"/>
                <w:highlight w:val="none"/>
              </w:rPr>
            </w:pPr>
          </w:p>
        </w:tc>
        <w:tc>
          <w:tcPr>
            <w:tcW w:w="1456" w:type="dxa"/>
            <w:tcBorders>
              <w:left w:val="single" w:color="auto" w:sz="4" w:space="0"/>
            </w:tcBorders>
            <w:vAlign w:val="center"/>
          </w:tcPr>
          <w:p>
            <w:pPr>
              <w:ind w:firstLine="480"/>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54" w:type="dxa"/>
            <w:vAlign w:val="center"/>
          </w:tcPr>
          <w:p>
            <w:pPr>
              <w:ind w:firstLine="480"/>
              <w:jc w:val="center"/>
              <w:rPr>
                <w:rFonts w:ascii="仿宋" w:hAnsi="仿宋" w:eastAsia="仿宋" w:cs="仿宋"/>
                <w:color w:val="auto"/>
                <w:highlight w:val="none"/>
              </w:rPr>
            </w:pPr>
          </w:p>
        </w:tc>
        <w:tc>
          <w:tcPr>
            <w:tcW w:w="1510" w:type="dxa"/>
            <w:vAlign w:val="center"/>
          </w:tcPr>
          <w:p>
            <w:pPr>
              <w:ind w:firstLine="480"/>
              <w:jc w:val="center"/>
              <w:rPr>
                <w:rFonts w:ascii="仿宋" w:hAnsi="仿宋" w:eastAsia="仿宋" w:cs="仿宋"/>
                <w:color w:val="auto"/>
                <w:highlight w:val="none"/>
              </w:rPr>
            </w:pPr>
          </w:p>
        </w:tc>
        <w:tc>
          <w:tcPr>
            <w:tcW w:w="1384" w:type="dxa"/>
            <w:vAlign w:val="center"/>
          </w:tcPr>
          <w:p>
            <w:pPr>
              <w:ind w:firstLine="480"/>
              <w:jc w:val="center"/>
              <w:rPr>
                <w:rFonts w:ascii="仿宋" w:hAnsi="仿宋" w:eastAsia="仿宋" w:cs="仿宋"/>
                <w:color w:val="auto"/>
                <w:highlight w:val="none"/>
              </w:rPr>
            </w:pPr>
          </w:p>
        </w:tc>
        <w:tc>
          <w:tcPr>
            <w:tcW w:w="1217" w:type="dxa"/>
            <w:vAlign w:val="center"/>
          </w:tcPr>
          <w:p>
            <w:pPr>
              <w:ind w:firstLine="480"/>
              <w:jc w:val="center"/>
              <w:rPr>
                <w:rFonts w:ascii="仿宋" w:hAnsi="仿宋" w:eastAsia="仿宋" w:cs="仿宋"/>
                <w:color w:val="auto"/>
                <w:highlight w:val="none"/>
              </w:rPr>
            </w:pPr>
          </w:p>
        </w:tc>
        <w:tc>
          <w:tcPr>
            <w:tcW w:w="1491" w:type="dxa"/>
            <w:vAlign w:val="center"/>
          </w:tcPr>
          <w:p>
            <w:pPr>
              <w:ind w:firstLine="480"/>
              <w:jc w:val="center"/>
              <w:rPr>
                <w:rFonts w:ascii="仿宋" w:hAnsi="仿宋" w:eastAsia="仿宋" w:cs="仿宋"/>
                <w:color w:val="auto"/>
                <w:highlight w:val="none"/>
              </w:rPr>
            </w:pPr>
          </w:p>
        </w:tc>
        <w:tc>
          <w:tcPr>
            <w:tcW w:w="1456" w:type="dxa"/>
            <w:tcBorders>
              <w:left w:val="single" w:color="auto" w:sz="4" w:space="0"/>
            </w:tcBorders>
            <w:vAlign w:val="center"/>
          </w:tcPr>
          <w:p>
            <w:pPr>
              <w:ind w:firstLine="480"/>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54" w:type="dxa"/>
            <w:vAlign w:val="center"/>
          </w:tcPr>
          <w:p>
            <w:pPr>
              <w:ind w:firstLine="480"/>
              <w:jc w:val="center"/>
              <w:rPr>
                <w:rFonts w:ascii="仿宋" w:hAnsi="仿宋" w:eastAsia="仿宋" w:cs="仿宋"/>
                <w:color w:val="auto"/>
                <w:highlight w:val="none"/>
              </w:rPr>
            </w:pPr>
          </w:p>
        </w:tc>
        <w:tc>
          <w:tcPr>
            <w:tcW w:w="1510" w:type="dxa"/>
            <w:vAlign w:val="center"/>
          </w:tcPr>
          <w:p>
            <w:pPr>
              <w:ind w:firstLine="480"/>
              <w:jc w:val="center"/>
              <w:rPr>
                <w:rFonts w:ascii="仿宋" w:hAnsi="仿宋" w:eastAsia="仿宋" w:cs="仿宋"/>
                <w:color w:val="auto"/>
                <w:highlight w:val="none"/>
              </w:rPr>
            </w:pPr>
          </w:p>
        </w:tc>
        <w:tc>
          <w:tcPr>
            <w:tcW w:w="1384" w:type="dxa"/>
            <w:vAlign w:val="center"/>
          </w:tcPr>
          <w:p>
            <w:pPr>
              <w:ind w:firstLine="480"/>
              <w:jc w:val="center"/>
              <w:rPr>
                <w:rFonts w:ascii="仿宋" w:hAnsi="仿宋" w:eastAsia="仿宋" w:cs="仿宋"/>
                <w:color w:val="auto"/>
                <w:highlight w:val="none"/>
              </w:rPr>
            </w:pPr>
          </w:p>
        </w:tc>
        <w:tc>
          <w:tcPr>
            <w:tcW w:w="1217" w:type="dxa"/>
            <w:vAlign w:val="center"/>
          </w:tcPr>
          <w:p>
            <w:pPr>
              <w:ind w:firstLine="480"/>
              <w:jc w:val="center"/>
              <w:rPr>
                <w:rFonts w:ascii="仿宋" w:hAnsi="仿宋" w:eastAsia="仿宋" w:cs="仿宋"/>
                <w:color w:val="auto"/>
                <w:highlight w:val="none"/>
              </w:rPr>
            </w:pPr>
          </w:p>
        </w:tc>
        <w:tc>
          <w:tcPr>
            <w:tcW w:w="1491" w:type="dxa"/>
            <w:vAlign w:val="center"/>
          </w:tcPr>
          <w:p>
            <w:pPr>
              <w:ind w:firstLine="480"/>
              <w:jc w:val="center"/>
              <w:rPr>
                <w:rFonts w:ascii="仿宋" w:hAnsi="仿宋" w:eastAsia="仿宋" w:cs="仿宋"/>
                <w:color w:val="auto"/>
                <w:highlight w:val="none"/>
              </w:rPr>
            </w:pPr>
          </w:p>
        </w:tc>
        <w:tc>
          <w:tcPr>
            <w:tcW w:w="1456" w:type="dxa"/>
            <w:tcBorders>
              <w:left w:val="single" w:color="auto" w:sz="4" w:space="0"/>
            </w:tcBorders>
            <w:vAlign w:val="center"/>
          </w:tcPr>
          <w:p>
            <w:pPr>
              <w:ind w:firstLine="480"/>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54" w:type="dxa"/>
            <w:vAlign w:val="center"/>
          </w:tcPr>
          <w:p>
            <w:pPr>
              <w:ind w:firstLine="480"/>
              <w:jc w:val="center"/>
              <w:rPr>
                <w:rFonts w:ascii="仿宋" w:hAnsi="仿宋" w:eastAsia="仿宋" w:cs="仿宋"/>
                <w:color w:val="auto"/>
                <w:highlight w:val="none"/>
              </w:rPr>
            </w:pPr>
          </w:p>
        </w:tc>
        <w:tc>
          <w:tcPr>
            <w:tcW w:w="1510" w:type="dxa"/>
            <w:tcBorders>
              <w:right w:val="single" w:color="auto" w:sz="4" w:space="0"/>
            </w:tcBorders>
            <w:vAlign w:val="center"/>
          </w:tcPr>
          <w:p>
            <w:pPr>
              <w:ind w:firstLine="480"/>
              <w:jc w:val="center"/>
              <w:rPr>
                <w:rFonts w:ascii="仿宋" w:hAnsi="仿宋" w:eastAsia="仿宋" w:cs="仿宋"/>
                <w:color w:val="auto"/>
                <w:highlight w:val="none"/>
              </w:rPr>
            </w:pPr>
          </w:p>
        </w:tc>
        <w:tc>
          <w:tcPr>
            <w:tcW w:w="1384" w:type="dxa"/>
            <w:tcBorders>
              <w:left w:val="single" w:color="auto" w:sz="4" w:space="0"/>
            </w:tcBorders>
            <w:vAlign w:val="center"/>
          </w:tcPr>
          <w:p>
            <w:pPr>
              <w:ind w:firstLine="480"/>
              <w:jc w:val="center"/>
              <w:rPr>
                <w:rFonts w:ascii="仿宋" w:hAnsi="仿宋" w:eastAsia="仿宋" w:cs="仿宋"/>
                <w:color w:val="auto"/>
                <w:highlight w:val="none"/>
              </w:rPr>
            </w:pPr>
          </w:p>
        </w:tc>
        <w:tc>
          <w:tcPr>
            <w:tcW w:w="1217" w:type="dxa"/>
            <w:tcBorders>
              <w:right w:val="single" w:color="auto" w:sz="6" w:space="0"/>
            </w:tcBorders>
            <w:vAlign w:val="center"/>
          </w:tcPr>
          <w:p>
            <w:pPr>
              <w:ind w:firstLine="480"/>
              <w:jc w:val="center"/>
              <w:rPr>
                <w:rFonts w:ascii="仿宋" w:hAnsi="仿宋" w:eastAsia="仿宋" w:cs="仿宋"/>
                <w:color w:val="auto"/>
                <w:highlight w:val="none"/>
              </w:rPr>
            </w:pPr>
          </w:p>
        </w:tc>
        <w:tc>
          <w:tcPr>
            <w:tcW w:w="1491" w:type="dxa"/>
            <w:tcBorders>
              <w:left w:val="single" w:color="auto" w:sz="6" w:space="0"/>
              <w:right w:val="single" w:color="auto" w:sz="6" w:space="0"/>
            </w:tcBorders>
            <w:vAlign w:val="center"/>
          </w:tcPr>
          <w:p>
            <w:pPr>
              <w:ind w:firstLine="480"/>
              <w:jc w:val="center"/>
              <w:rPr>
                <w:rFonts w:ascii="仿宋" w:hAnsi="仿宋" w:eastAsia="仿宋" w:cs="仿宋"/>
                <w:color w:val="auto"/>
                <w:highlight w:val="none"/>
              </w:rPr>
            </w:pPr>
          </w:p>
        </w:tc>
        <w:tc>
          <w:tcPr>
            <w:tcW w:w="1456" w:type="dxa"/>
            <w:tcBorders>
              <w:left w:val="single" w:color="auto" w:sz="6" w:space="0"/>
              <w:right w:val="single" w:color="auto" w:sz="6" w:space="0"/>
            </w:tcBorders>
            <w:vAlign w:val="center"/>
          </w:tcPr>
          <w:p>
            <w:pPr>
              <w:ind w:firstLine="480"/>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54" w:type="dxa"/>
            <w:vAlign w:val="center"/>
          </w:tcPr>
          <w:p>
            <w:pPr>
              <w:ind w:firstLine="480"/>
              <w:jc w:val="center"/>
              <w:rPr>
                <w:rFonts w:ascii="仿宋" w:hAnsi="仿宋" w:eastAsia="仿宋" w:cs="仿宋"/>
                <w:color w:val="auto"/>
                <w:highlight w:val="none"/>
              </w:rPr>
            </w:pPr>
          </w:p>
        </w:tc>
        <w:tc>
          <w:tcPr>
            <w:tcW w:w="1510" w:type="dxa"/>
            <w:vAlign w:val="center"/>
          </w:tcPr>
          <w:p>
            <w:pPr>
              <w:ind w:firstLine="480"/>
              <w:jc w:val="center"/>
              <w:rPr>
                <w:rFonts w:ascii="仿宋" w:hAnsi="仿宋" w:eastAsia="仿宋" w:cs="仿宋"/>
                <w:color w:val="auto"/>
                <w:highlight w:val="none"/>
              </w:rPr>
            </w:pPr>
          </w:p>
        </w:tc>
        <w:tc>
          <w:tcPr>
            <w:tcW w:w="1384" w:type="dxa"/>
            <w:vAlign w:val="center"/>
          </w:tcPr>
          <w:p>
            <w:pPr>
              <w:ind w:firstLine="480"/>
              <w:jc w:val="center"/>
              <w:rPr>
                <w:rFonts w:ascii="仿宋" w:hAnsi="仿宋" w:eastAsia="仿宋" w:cs="仿宋"/>
                <w:color w:val="auto"/>
                <w:highlight w:val="none"/>
              </w:rPr>
            </w:pPr>
          </w:p>
        </w:tc>
        <w:tc>
          <w:tcPr>
            <w:tcW w:w="1217" w:type="dxa"/>
            <w:tcBorders>
              <w:right w:val="single" w:color="auto" w:sz="6" w:space="0"/>
            </w:tcBorders>
            <w:vAlign w:val="center"/>
          </w:tcPr>
          <w:p>
            <w:pPr>
              <w:ind w:firstLine="480"/>
              <w:jc w:val="center"/>
              <w:rPr>
                <w:rFonts w:ascii="仿宋" w:hAnsi="仿宋" w:eastAsia="仿宋" w:cs="仿宋"/>
                <w:color w:val="auto"/>
                <w:highlight w:val="none"/>
              </w:rPr>
            </w:pPr>
          </w:p>
        </w:tc>
        <w:tc>
          <w:tcPr>
            <w:tcW w:w="1491" w:type="dxa"/>
            <w:tcBorders>
              <w:left w:val="single" w:color="auto" w:sz="6" w:space="0"/>
              <w:right w:val="single" w:color="auto" w:sz="6" w:space="0"/>
            </w:tcBorders>
            <w:vAlign w:val="center"/>
          </w:tcPr>
          <w:p>
            <w:pPr>
              <w:ind w:firstLine="480"/>
              <w:jc w:val="center"/>
              <w:rPr>
                <w:rFonts w:ascii="仿宋" w:hAnsi="仿宋" w:eastAsia="仿宋" w:cs="仿宋"/>
                <w:color w:val="auto"/>
                <w:highlight w:val="none"/>
              </w:rPr>
            </w:pPr>
          </w:p>
        </w:tc>
        <w:tc>
          <w:tcPr>
            <w:tcW w:w="1456" w:type="dxa"/>
            <w:tcBorders>
              <w:left w:val="single" w:color="auto" w:sz="6" w:space="0"/>
              <w:right w:val="single" w:color="auto" w:sz="6" w:space="0"/>
            </w:tcBorders>
            <w:vAlign w:val="center"/>
          </w:tcPr>
          <w:p>
            <w:pPr>
              <w:ind w:firstLine="480"/>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54" w:type="dxa"/>
            <w:vAlign w:val="center"/>
          </w:tcPr>
          <w:p>
            <w:pPr>
              <w:ind w:firstLine="480"/>
              <w:jc w:val="center"/>
              <w:rPr>
                <w:rFonts w:ascii="仿宋" w:hAnsi="仿宋" w:eastAsia="仿宋" w:cs="仿宋"/>
                <w:color w:val="auto"/>
                <w:highlight w:val="none"/>
              </w:rPr>
            </w:pPr>
          </w:p>
        </w:tc>
        <w:tc>
          <w:tcPr>
            <w:tcW w:w="1510" w:type="dxa"/>
            <w:vAlign w:val="center"/>
          </w:tcPr>
          <w:p>
            <w:pPr>
              <w:ind w:firstLine="480"/>
              <w:jc w:val="center"/>
              <w:rPr>
                <w:rFonts w:ascii="仿宋" w:hAnsi="仿宋" w:eastAsia="仿宋" w:cs="仿宋"/>
                <w:color w:val="auto"/>
                <w:highlight w:val="none"/>
              </w:rPr>
            </w:pPr>
          </w:p>
        </w:tc>
        <w:tc>
          <w:tcPr>
            <w:tcW w:w="1384" w:type="dxa"/>
            <w:vAlign w:val="center"/>
          </w:tcPr>
          <w:p>
            <w:pPr>
              <w:ind w:firstLine="480"/>
              <w:jc w:val="center"/>
              <w:rPr>
                <w:rFonts w:ascii="仿宋" w:hAnsi="仿宋" w:eastAsia="仿宋" w:cs="仿宋"/>
                <w:color w:val="auto"/>
                <w:highlight w:val="none"/>
              </w:rPr>
            </w:pPr>
          </w:p>
        </w:tc>
        <w:tc>
          <w:tcPr>
            <w:tcW w:w="1217" w:type="dxa"/>
            <w:vAlign w:val="center"/>
          </w:tcPr>
          <w:p>
            <w:pPr>
              <w:ind w:firstLine="480"/>
              <w:jc w:val="center"/>
              <w:rPr>
                <w:rFonts w:ascii="仿宋" w:hAnsi="仿宋" w:eastAsia="仿宋" w:cs="仿宋"/>
                <w:color w:val="auto"/>
                <w:highlight w:val="none"/>
              </w:rPr>
            </w:pPr>
          </w:p>
        </w:tc>
        <w:tc>
          <w:tcPr>
            <w:tcW w:w="1491" w:type="dxa"/>
            <w:tcBorders>
              <w:right w:val="single" w:color="auto" w:sz="4" w:space="0"/>
            </w:tcBorders>
            <w:vAlign w:val="center"/>
          </w:tcPr>
          <w:p>
            <w:pPr>
              <w:ind w:firstLine="480"/>
              <w:jc w:val="center"/>
              <w:rPr>
                <w:rFonts w:ascii="仿宋" w:hAnsi="仿宋" w:eastAsia="仿宋" w:cs="仿宋"/>
                <w:color w:val="auto"/>
                <w:highlight w:val="none"/>
              </w:rPr>
            </w:pPr>
          </w:p>
        </w:tc>
        <w:tc>
          <w:tcPr>
            <w:tcW w:w="1456" w:type="dxa"/>
            <w:tcBorders>
              <w:left w:val="single" w:color="auto" w:sz="4" w:space="0"/>
            </w:tcBorders>
            <w:vAlign w:val="center"/>
          </w:tcPr>
          <w:p>
            <w:pPr>
              <w:ind w:firstLine="480"/>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54" w:type="dxa"/>
            <w:vAlign w:val="center"/>
          </w:tcPr>
          <w:p>
            <w:pPr>
              <w:ind w:firstLine="480"/>
              <w:jc w:val="center"/>
              <w:rPr>
                <w:rFonts w:ascii="仿宋" w:hAnsi="仿宋" w:eastAsia="仿宋" w:cs="仿宋"/>
                <w:color w:val="auto"/>
                <w:highlight w:val="none"/>
              </w:rPr>
            </w:pPr>
          </w:p>
        </w:tc>
        <w:tc>
          <w:tcPr>
            <w:tcW w:w="1510" w:type="dxa"/>
            <w:vAlign w:val="center"/>
          </w:tcPr>
          <w:p>
            <w:pPr>
              <w:ind w:firstLine="480"/>
              <w:jc w:val="center"/>
              <w:rPr>
                <w:rFonts w:ascii="仿宋" w:hAnsi="仿宋" w:eastAsia="仿宋" w:cs="仿宋"/>
                <w:color w:val="auto"/>
                <w:highlight w:val="none"/>
              </w:rPr>
            </w:pPr>
          </w:p>
        </w:tc>
        <w:tc>
          <w:tcPr>
            <w:tcW w:w="1384" w:type="dxa"/>
            <w:vAlign w:val="center"/>
          </w:tcPr>
          <w:p>
            <w:pPr>
              <w:ind w:firstLine="480"/>
              <w:jc w:val="center"/>
              <w:rPr>
                <w:rFonts w:ascii="仿宋" w:hAnsi="仿宋" w:eastAsia="仿宋" w:cs="仿宋"/>
                <w:color w:val="auto"/>
                <w:highlight w:val="none"/>
              </w:rPr>
            </w:pPr>
          </w:p>
        </w:tc>
        <w:tc>
          <w:tcPr>
            <w:tcW w:w="1217" w:type="dxa"/>
            <w:vAlign w:val="center"/>
          </w:tcPr>
          <w:p>
            <w:pPr>
              <w:ind w:firstLine="480"/>
              <w:jc w:val="center"/>
              <w:rPr>
                <w:rFonts w:ascii="仿宋" w:hAnsi="仿宋" w:eastAsia="仿宋" w:cs="仿宋"/>
                <w:color w:val="auto"/>
                <w:highlight w:val="none"/>
              </w:rPr>
            </w:pPr>
          </w:p>
        </w:tc>
        <w:tc>
          <w:tcPr>
            <w:tcW w:w="1491" w:type="dxa"/>
            <w:tcBorders>
              <w:right w:val="single" w:color="auto" w:sz="4" w:space="0"/>
            </w:tcBorders>
            <w:vAlign w:val="center"/>
          </w:tcPr>
          <w:p>
            <w:pPr>
              <w:ind w:firstLine="480"/>
              <w:jc w:val="center"/>
              <w:rPr>
                <w:rFonts w:ascii="仿宋" w:hAnsi="仿宋" w:eastAsia="仿宋" w:cs="仿宋"/>
                <w:color w:val="auto"/>
                <w:highlight w:val="none"/>
              </w:rPr>
            </w:pPr>
          </w:p>
        </w:tc>
        <w:tc>
          <w:tcPr>
            <w:tcW w:w="1456" w:type="dxa"/>
            <w:tcBorders>
              <w:left w:val="single" w:color="auto" w:sz="4" w:space="0"/>
            </w:tcBorders>
            <w:vAlign w:val="center"/>
          </w:tcPr>
          <w:p>
            <w:pPr>
              <w:ind w:firstLine="480"/>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54" w:type="dxa"/>
            <w:tcBorders>
              <w:bottom w:val="single" w:color="auto" w:sz="4" w:space="0"/>
            </w:tcBorders>
            <w:vAlign w:val="center"/>
          </w:tcPr>
          <w:p>
            <w:pPr>
              <w:ind w:firstLine="480"/>
              <w:jc w:val="center"/>
              <w:rPr>
                <w:rFonts w:ascii="仿宋" w:hAnsi="仿宋" w:eastAsia="仿宋" w:cs="仿宋"/>
                <w:color w:val="auto"/>
                <w:highlight w:val="none"/>
              </w:rPr>
            </w:pPr>
          </w:p>
        </w:tc>
        <w:tc>
          <w:tcPr>
            <w:tcW w:w="1510" w:type="dxa"/>
            <w:tcBorders>
              <w:bottom w:val="single" w:color="auto" w:sz="4" w:space="0"/>
            </w:tcBorders>
            <w:vAlign w:val="center"/>
          </w:tcPr>
          <w:p>
            <w:pPr>
              <w:ind w:firstLine="480"/>
              <w:jc w:val="center"/>
              <w:rPr>
                <w:rFonts w:ascii="仿宋" w:hAnsi="仿宋" w:eastAsia="仿宋" w:cs="仿宋"/>
                <w:color w:val="auto"/>
                <w:highlight w:val="none"/>
              </w:rPr>
            </w:pPr>
          </w:p>
        </w:tc>
        <w:tc>
          <w:tcPr>
            <w:tcW w:w="1384" w:type="dxa"/>
            <w:tcBorders>
              <w:bottom w:val="single" w:color="auto" w:sz="4" w:space="0"/>
            </w:tcBorders>
            <w:vAlign w:val="center"/>
          </w:tcPr>
          <w:p>
            <w:pPr>
              <w:ind w:firstLine="480"/>
              <w:jc w:val="center"/>
              <w:rPr>
                <w:rFonts w:ascii="仿宋" w:hAnsi="仿宋" w:eastAsia="仿宋" w:cs="仿宋"/>
                <w:color w:val="auto"/>
                <w:highlight w:val="none"/>
              </w:rPr>
            </w:pPr>
          </w:p>
        </w:tc>
        <w:tc>
          <w:tcPr>
            <w:tcW w:w="1217" w:type="dxa"/>
            <w:tcBorders>
              <w:bottom w:val="single" w:color="auto" w:sz="4" w:space="0"/>
            </w:tcBorders>
            <w:vAlign w:val="center"/>
          </w:tcPr>
          <w:p>
            <w:pPr>
              <w:ind w:firstLine="480"/>
              <w:jc w:val="center"/>
              <w:rPr>
                <w:rFonts w:ascii="仿宋" w:hAnsi="仿宋" w:eastAsia="仿宋" w:cs="仿宋"/>
                <w:color w:val="auto"/>
                <w:highlight w:val="none"/>
              </w:rPr>
            </w:pPr>
          </w:p>
        </w:tc>
        <w:tc>
          <w:tcPr>
            <w:tcW w:w="1491" w:type="dxa"/>
            <w:tcBorders>
              <w:bottom w:val="single" w:color="auto" w:sz="4" w:space="0"/>
              <w:right w:val="single" w:color="auto" w:sz="4" w:space="0"/>
            </w:tcBorders>
            <w:vAlign w:val="center"/>
          </w:tcPr>
          <w:p>
            <w:pPr>
              <w:ind w:firstLine="480"/>
              <w:jc w:val="center"/>
              <w:rPr>
                <w:rFonts w:ascii="仿宋" w:hAnsi="仿宋" w:eastAsia="仿宋" w:cs="仿宋"/>
                <w:color w:val="auto"/>
                <w:highlight w:val="none"/>
              </w:rPr>
            </w:pPr>
          </w:p>
        </w:tc>
        <w:tc>
          <w:tcPr>
            <w:tcW w:w="1456" w:type="dxa"/>
            <w:tcBorders>
              <w:left w:val="single" w:color="auto" w:sz="4" w:space="0"/>
              <w:bottom w:val="single" w:color="auto" w:sz="4" w:space="0"/>
            </w:tcBorders>
            <w:vAlign w:val="center"/>
          </w:tcPr>
          <w:p>
            <w:pPr>
              <w:ind w:firstLine="480"/>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54" w:type="dxa"/>
            <w:tcBorders>
              <w:top w:val="single" w:color="auto" w:sz="4" w:space="0"/>
              <w:bottom w:val="single" w:color="auto" w:sz="4" w:space="0"/>
            </w:tcBorders>
            <w:vAlign w:val="center"/>
          </w:tcPr>
          <w:p>
            <w:pPr>
              <w:ind w:firstLine="480"/>
              <w:jc w:val="center"/>
              <w:rPr>
                <w:rFonts w:ascii="仿宋" w:hAnsi="仿宋" w:eastAsia="仿宋" w:cs="仿宋"/>
                <w:color w:val="auto"/>
                <w:highlight w:val="none"/>
              </w:rPr>
            </w:pPr>
          </w:p>
        </w:tc>
        <w:tc>
          <w:tcPr>
            <w:tcW w:w="1510" w:type="dxa"/>
            <w:tcBorders>
              <w:top w:val="single" w:color="auto" w:sz="4" w:space="0"/>
              <w:bottom w:val="single" w:color="auto" w:sz="4" w:space="0"/>
            </w:tcBorders>
            <w:vAlign w:val="center"/>
          </w:tcPr>
          <w:p>
            <w:pPr>
              <w:ind w:firstLine="480"/>
              <w:jc w:val="center"/>
              <w:rPr>
                <w:rFonts w:ascii="仿宋" w:hAnsi="仿宋" w:eastAsia="仿宋" w:cs="仿宋"/>
                <w:color w:val="auto"/>
                <w:highlight w:val="none"/>
              </w:rPr>
            </w:pPr>
          </w:p>
        </w:tc>
        <w:tc>
          <w:tcPr>
            <w:tcW w:w="1384" w:type="dxa"/>
            <w:tcBorders>
              <w:top w:val="single" w:color="auto" w:sz="4" w:space="0"/>
              <w:bottom w:val="single" w:color="auto" w:sz="4" w:space="0"/>
            </w:tcBorders>
            <w:vAlign w:val="center"/>
          </w:tcPr>
          <w:p>
            <w:pPr>
              <w:ind w:firstLine="480"/>
              <w:jc w:val="center"/>
              <w:rPr>
                <w:rFonts w:ascii="仿宋" w:hAnsi="仿宋" w:eastAsia="仿宋" w:cs="仿宋"/>
                <w:color w:val="auto"/>
                <w:highlight w:val="none"/>
              </w:rPr>
            </w:pPr>
          </w:p>
        </w:tc>
        <w:tc>
          <w:tcPr>
            <w:tcW w:w="1217" w:type="dxa"/>
            <w:tcBorders>
              <w:top w:val="single" w:color="auto" w:sz="4" w:space="0"/>
              <w:bottom w:val="single" w:color="auto" w:sz="4" w:space="0"/>
            </w:tcBorders>
            <w:vAlign w:val="center"/>
          </w:tcPr>
          <w:p>
            <w:pPr>
              <w:ind w:firstLine="480"/>
              <w:jc w:val="center"/>
              <w:rPr>
                <w:rFonts w:ascii="仿宋" w:hAnsi="仿宋" w:eastAsia="仿宋" w:cs="仿宋"/>
                <w:color w:val="auto"/>
                <w:highlight w:val="none"/>
              </w:rPr>
            </w:pPr>
          </w:p>
        </w:tc>
        <w:tc>
          <w:tcPr>
            <w:tcW w:w="1491" w:type="dxa"/>
            <w:tcBorders>
              <w:top w:val="single" w:color="auto" w:sz="4" w:space="0"/>
              <w:bottom w:val="single" w:color="auto" w:sz="4" w:space="0"/>
              <w:right w:val="single" w:color="auto" w:sz="4" w:space="0"/>
            </w:tcBorders>
            <w:vAlign w:val="center"/>
          </w:tcPr>
          <w:p>
            <w:pPr>
              <w:ind w:firstLine="480"/>
              <w:jc w:val="center"/>
              <w:rPr>
                <w:rFonts w:ascii="仿宋" w:hAnsi="仿宋" w:eastAsia="仿宋" w:cs="仿宋"/>
                <w:color w:val="auto"/>
                <w:highlight w:val="none"/>
              </w:rPr>
            </w:pPr>
          </w:p>
        </w:tc>
        <w:tc>
          <w:tcPr>
            <w:tcW w:w="1456" w:type="dxa"/>
            <w:tcBorders>
              <w:top w:val="single" w:color="auto" w:sz="4" w:space="0"/>
              <w:left w:val="single" w:color="auto" w:sz="4" w:space="0"/>
              <w:bottom w:val="single" w:color="auto" w:sz="4" w:space="0"/>
            </w:tcBorders>
            <w:vAlign w:val="center"/>
          </w:tcPr>
          <w:p>
            <w:pPr>
              <w:ind w:firstLine="480"/>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54" w:type="dxa"/>
            <w:tcBorders>
              <w:top w:val="single" w:color="auto" w:sz="4" w:space="0"/>
              <w:bottom w:val="single" w:color="auto" w:sz="4" w:space="0"/>
            </w:tcBorders>
            <w:vAlign w:val="center"/>
          </w:tcPr>
          <w:p>
            <w:pPr>
              <w:ind w:firstLine="480"/>
              <w:jc w:val="center"/>
              <w:rPr>
                <w:rFonts w:ascii="仿宋" w:hAnsi="仿宋" w:eastAsia="仿宋" w:cs="仿宋"/>
                <w:color w:val="auto"/>
                <w:highlight w:val="none"/>
              </w:rPr>
            </w:pPr>
          </w:p>
        </w:tc>
        <w:tc>
          <w:tcPr>
            <w:tcW w:w="1510" w:type="dxa"/>
            <w:tcBorders>
              <w:top w:val="single" w:color="auto" w:sz="4" w:space="0"/>
              <w:bottom w:val="single" w:color="auto" w:sz="4" w:space="0"/>
            </w:tcBorders>
            <w:vAlign w:val="center"/>
          </w:tcPr>
          <w:p>
            <w:pPr>
              <w:ind w:firstLine="480"/>
              <w:jc w:val="center"/>
              <w:rPr>
                <w:rFonts w:ascii="仿宋" w:hAnsi="仿宋" w:eastAsia="仿宋" w:cs="仿宋"/>
                <w:color w:val="auto"/>
                <w:highlight w:val="none"/>
              </w:rPr>
            </w:pPr>
          </w:p>
        </w:tc>
        <w:tc>
          <w:tcPr>
            <w:tcW w:w="1384" w:type="dxa"/>
            <w:tcBorders>
              <w:top w:val="single" w:color="auto" w:sz="4" w:space="0"/>
              <w:bottom w:val="single" w:color="auto" w:sz="4" w:space="0"/>
            </w:tcBorders>
            <w:vAlign w:val="center"/>
          </w:tcPr>
          <w:p>
            <w:pPr>
              <w:ind w:firstLine="480"/>
              <w:jc w:val="center"/>
              <w:rPr>
                <w:rFonts w:ascii="仿宋" w:hAnsi="仿宋" w:eastAsia="仿宋" w:cs="仿宋"/>
                <w:color w:val="auto"/>
                <w:highlight w:val="none"/>
              </w:rPr>
            </w:pPr>
          </w:p>
        </w:tc>
        <w:tc>
          <w:tcPr>
            <w:tcW w:w="1217" w:type="dxa"/>
            <w:tcBorders>
              <w:top w:val="single" w:color="auto" w:sz="4" w:space="0"/>
              <w:bottom w:val="single" w:color="auto" w:sz="4" w:space="0"/>
            </w:tcBorders>
            <w:vAlign w:val="center"/>
          </w:tcPr>
          <w:p>
            <w:pPr>
              <w:ind w:firstLine="480"/>
              <w:jc w:val="center"/>
              <w:rPr>
                <w:rFonts w:ascii="仿宋" w:hAnsi="仿宋" w:eastAsia="仿宋" w:cs="仿宋"/>
                <w:color w:val="auto"/>
                <w:highlight w:val="none"/>
              </w:rPr>
            </w:pPr>
          </w:p>
        </w:tc>
        <w:tc>
          <w:tcPr>
            <w:tcW w:w="1491" w:type="dxa"/>
            <w:tcBorders>
              <w:top w:val="single" w:color="auto" w:sz="4" w:space="0"/>
              <w:bottom w:val="single" w:color="auto" w:sz="4" w:space="0"/>
              <w:right w:val="single" w:color="auto" w:sz="4" w:space="0"/>
            </w:tcBorders>
            <w:vAlign w:val="center"/>
          </w:tcPr>
          <w:p>
            <w:pPr>
              <w:ind w:firstLine="480"/>
              <w:jc w:val="center"/>
              <w:rPr>
                <w:rFonts w:ascii="仿宋" w:hAnsi="仿宋" w:eastAsia="仿宋" w:cs="仿宋"/>
                <w:color w:val="auto"/>
                <w:highlight w:val="none"/>
              </w:rPr>
            </w:pPr>
          </w:p>
        </w:tc>
        <w:tc>
          <w:tcPr>
            <w:tcW w:w="1456" w:type="dxa"/>
            <w:tcBorders>
              <w:top w:val="single" w:color="auto" w:sz="4" w:space="0"/>
              <w:left w:val="single" w:color="auto" w:sz="4" w:space="0"/>
              <w:bottom w:val="single" w:color="auto" w:sz="4" w:space="0"/>
            </w:tcBorders>
            <w:vAlign w:val="center"/>
          </w:tcPr>
          <w:p>
            <w:pPr>
              <w:ind w:firstLine="480"/>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54" w:type="dxa"/>
            <w:tcBorders>
              <w:top w:val="single" w:color="auto" w:sz="4" w:space="0"/>
              <w:bottom w:val="single" w:color="auto" w:sz="4" w:space="0"/>
            </w:tcBorders>
            <w:vAlign w:val="center"/>
          </w:tcPr>
          <w:p>
            <w:pPr>
              <w:ind w:firstLine="480"/>
              <w:jc w:val="center"/>
              <w:rPr>
                <w:rFonts w:ascii="仿宋" w:hAnsi="仿宋" w:eastAsia="仿宋" w:cs="仿宋"/>
                <w:color w:val="auto"/>
                <w:highlight w:val="none"/>
              </w:rPr>
            </w:pPr>
          </w:p>
        </w:tc>
        <w:tc>
          <w:tcPr>
            <w:tcW w:w="1510" w:type="dxa"/>
            <w:tcBorders>
              <w:top w:val="single" w:color="auto" w:sz="4" w:space="0"/>
              <w:bottom w:val="single" w:color="auto" w:sz="4" w:space="0"/>
            </w:tcBorders>
            <w:vAlign w:val="center"/>
          </w:tcPr>
          <w:p>
            <w:pPr>
              <w:ind w:firstLine="480"/>
              <w:jc w:val="center"/>
              <w:rPr>
                <w:rFonts w:ascii="仿宋" w:hAnsi="仿宋" w:eastAsia="仿宋" w:cs="仿宋"/>
                <w:color w:val="auto"/>
                <w:highlight w:val="none"/>
              </w:rPr>
            </w:pPr>
          </w:p>
        </w:tc>
        <w:tc>
          <w:tcPr>
            <w:tcW w:w="1384" w:type="dxa"/>
            <w:tcBorders>
              <w:top w:val="single" w:color="auto" w:sz="4" w:space="0"/>
              <w:bottom w:val="single" w:color="auto" w:sz="4" w:space="0"/>
            </w:tcBorders>
            <w:vAlign w:val="center"/>
          </w:tcPr>
          <w:p>
            <w:pPr>
              <w:ind w:firstLine="480"/>
              <w:jc w:val="center"/>
              <w:rPr>
                <w:rFonts w:ascii="仿宋" w:hAnsi="仿宋" w:eastAsia="仿宋" w:cs="仿宋"/>
                <w:color w:val="auto"/>
                <w:highlight w:val="none"/>
              </w:rPr>
            </w:pPr>
          </w:p>
        </w:tc>
        <w:tc>
          <w:tcPr>
            <w:tcW w:w="1217" w:type="dxa"/>
            <w:tcBorders>
              <w:top w:val="single" w:color="auto" w:sz="4" w:space="0"/>
              <w:bottom w:val="single" w:color="auto" w:sz="4" w:space="0"/>
            </w:tcBorders>
            <w:vAlign w:val="center"/>
          </w:tcPr>
          <w:p>
            <w:pPr>
              <w:ind w:firstLine="480"/>
              <w:jc w:val="center"/>
              <w:rPr>
                <w:rFonts w:ascii="仿宋" w:hAnsi="仿宋" w:eastAsia="仿宋" w:cs="仿宋"/>
                <w:color w:val="auto"/>
                <w:highlight w:val="none"/>
              </w:rPr>
            </w:pPr>
          </w:p>
        </w:tc>
        <w:tc>
          <w:tcPr>
            <w:tcW w:w="1491" w:type="dxa"/>
            <w:tcBorders>
              <w:top w:val="single" w:color="auto" w:sz="4" w:space="0"/>
              <w:bottom w:val="single" w:color="auto" w:sz="4" w:space="0"/>
              <w:right w:val="single" w:color="auto" w:sz="4" w:space="0"/>
            </w:tcBorders>
            <w:vAlign w:val="center"/>
          </w:tcPr>
          <w:p>
            <w:pPr>
              <w:ind w:firstLine="480"/>
              <w:jc w:val="center"/>
              <w:rPr>
                <w:rFonts w:ascii="仿宋" w:hAnsi="仿宋" w:eastAsia="仿宋" w:cs="仿宋"/>
                <w:color w:val="auto"/>
                <w:highlight w:val="none"/>
              </w:rPr>
            </w:pPr>
          </w:p>
        </w:tc>
        <w:tc>
          <w:tcPr>
            <w:tcW w:w="1456" w:type="dxa"/>
            <w:tcBorders>
              <w:top w:val="single" w:color="auto" w:sz="4" w:space="0"/>
              <w:left w:val="single" w:color="auto" w:sz="4" w:space="0"/>
              <w:bottom w:val="single" w:color="auto" w:sz="4" w:space="0"/>
            </w:tcBorders>
            <w:vAlign w:val="center"/>
          </w:tcPr>
          <w:p>
            <w:pPr>
              <w:ind w:firstLine="480"/>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54" w:type="dxa"/>
            <w:tcBorders>
              <w:top w:val="single" w:color="auto" w:sz="4" w:space="0"/>
            </w:tcBorders>
            <w:vAlign w:val="center"/>
          </w:tcPr>
          <w:p>
            <w:pPr>
              <w:ind w:firstLine="480"/>
              <w:jc w:val="center"/>
              <w:rPr>
                <w:rFonts w:ascii="仿宋" w:hAnsi="仿宋" w:eastAsia="仿宋" w:cs="仿宋"/>
                <w:color w:val="auto"/>
                <w:highlight w:val="none"/>
              </w:rPr>
            </w:pPr>
          </w:p>
        </w:tc>
        <w:tc>
          <w:tcPr>
            <w:tcW w:w="1510" w:type="dxa"/>
            <w:tcBorders>
              <w:top w:val="single" w:color="auto" w:sz="4" w:space="0"/>
            </w:tcBorders>
            <w:vAlign w:val="center"/>
          </w:tcPr>
          <w:p>
            <w:pPr>
              <w:ind w:firstLine="480"/>
              <w:jc w:val="center"/>
              <w:rPr>
                <w:rFonts w:ascii="仿宋" w:hAnsi="仿宋" w:eastAsia="仿宋" w:cs="仿宋"/>
                <w:color w:val="auto"/>
                <w:highlight w:val="none"/>
              </w:rPr>
            </w:pPr>
          </w:p>
        </w:tc>
        <w:tc>
          <w:tcPr>
            <w:tcW w:w="1384" w:type="dxa"/>
            <w:tcBorders>
              <w:top w:val="single" w:color="auto" w:sz="4" w:space="0"/>
            </w:tcBorders>
            <w:vAlign w:val="center"/>
          </w:tcPr>
          <w:p>
            <w:pPr>
              <w:ind w:firstLine="480"/>
              <w:jc w:val="center"/>
              <w:rPr>
                <w:rFonts w:ascii="仿宋" w:hAnsi="仿宋" w:eastAsia="仿宋" w:cs="仿宋"/>
                <w:color w:val="auto"/>
                <w:highlight w:val="none"/>
              </w:rPr>
            </w:pPr>
          </w:p>
        </w:tc>
        <w:tc>
          <w:tcPr>
            <w:tcW w:w="1217" w:type="dxa"/>
            <w:tcBorders>
              <w:top w:val="single" w:color="auto" w:sz="4" w:space="0"/>
            </w:tcBorders>
            <w:vAlign w:val="center"/>
          </w:tcPr>
          <w:p>
            <w:pPr>
              <w:ind w:firstLine="480"/>
              <w:jc w:val="center"/>
              <w:rPr>
                <w:rFonts w:ascii="仿宋" w:hAnsi="仿宋" w:eastAsia="仿宋" w:cs="仿宋"/>
                <w:color w:val="auto"/>
                <w:highlight w:val="none"/>
              </w:rPr>
            </w:pPr>
          </w:p>
        </w:tc>
        <w:tc>
          <w:tcPr>
            <w:tcW w:w="1491" w:type="dxa"/>
            <w:tcBorders>
              <w:top w:val="single" w:color="auto" w:sz="4" w:space="0"/>
              <w:right w:val="single" w:color="auto" w:sz="4" w:space="0"/>
            </w:tcBorders>
            <w:vAlign w:val="center"/>
          </w:tcPr>
          <w:p>
            <w:pPr>
              <w:ind w:firstLine="480"/>
              <w:jc w:val="center"/>
              <w:rPr>
                <w:rFonts w:ascii="仿宋" w:hAnsi="仿宋" w:eastAsia="仿宋" w:cs="仿宋"/>
                <w:color w:val="auto"/>
                <w:highlight w:val="none"/>
              </w:rPr>
            </w:pPr>
          </w:p>
        </w:tc>
        <w:tc>
          <w:tcPr>
            <w:tcW w:w="1456" w:type="dxa"/>
            <w:tcBorders>
              <w:top w:val="single" w:color="auto" w:sz="4" w:space="0"/>
              <w:left w:val="single" w:color="auto" w:sz="4" w:space="0"/>
            </w:tcBorders>
            <w:vAlign w:val="center"/>
          </w:tcPr>
          <w:p>
            <w:pPr>
              <w:ind w:firstLine="480"/>
              <w:jc w:val="center"/>
              <w:rPr>
                <w:rFonts w:ascii="仿宋" w:hAnsi="仿宋" w:eastAsia="仿宋" w:cs="仿宋"/>
                <w:color w:val="auto"/>
                <w:highlight w:val="none"/>
              </w:rPr>
            </w:pPr>
          </w:p>
        </w:tc>
      </w:tr>
    </w:tbl>
    <w:p>
      <w:pPr>
        <w:tabs>
          <w:tab w:val="left" w:pos="555"/>
          <w:tab w:val="left" w:pos="2214"/>
          <w:tab w:val="left" w:pos="3774"/>
          <w:tab w:val="left" w:pos="4854"/>
          <w:tab w:val="left" w:pos="5934"/>
          <w:tab w:val="left" w:pos="7014"/>
          <w:tab w:val="left" w:pos="8214"/>
          <w:tab w:val="left" w:pos="10134"/>
          <w:tab w:val="left" w:pos="11124"/>
        </w:tabs>
        <w:ind w:firstLine="480"/>
        <w:rPr>
          <w:rFonts w:ascii="仿宋" w:hAnsi="仿宋" w:eastAsia="仿宋" w:cs="仿宋"/>
          <w:color w:val="auto"/>
          <w:highlight w:val="none"/>
        </w:rPr>
      </w:pPr>
      <w:r>
        <w:rPr>
          <w:rFonts w:hint="eastAsia" w:ascii="仿宋" w:hAnsi="仿宋" w:eastAsia="仿宋" w:cs="仿宋"/>
          <w:color w:val="auto"/>
          <w:highlight w:val="none"/>
        </w:rPr>
        <w:t>注：供应商（仅限于供应商自己的）以上业绩需提供综合评分明细表中要求提供的资料。</w:t>
      </w:r>
    </w:p>
    <w:p>
      <w:pPr>
        <w:ind w:firstLine="480"/>
        <w:rPr>
          <w:rFonts w:ascii="仿宋" w:hAnsi="仿宋" w:eastAsia="仿宋" w:cs="仿宋"/>
          <w:color w:val="auto"/>
          <w:highlight w:val="none"/>
        </w:rPr>
      </w:pPr>
      <w:r>
        <w:rPr>
          <w:rFonts w:hint="eastAsia" w:ascii="仿宋" w:hAnsi="仿宋" w:eastAsia="仿宋" w:cs="仿宋"/>
          <w:color w:val="auto"/>
          <w:highlight w:val="none"/>
        </w:rPr>
        <w:t>供应商名称：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（盖单位公章）</w:t>
      </w:r>
    </w:p>
    <w:p>
      <w:pPr>
        <w:ind w:firstLine="480"/>
        <w:rPr>
          <w:rFonts w:ascii="仿宋" w:hAnsi="仿宋" w:eastAsia="仿宋" w:cs="仿宋"/>
          <w:color w:val="auto"/>
          <w:highlight w:val="none"/>
        </w:rPr>
      </w:pPr>
      <w:r>
        <w:rPr>
          <w:rFonts w:hint="eastAsia" w:ascii="仿宋" w:hAnsi="仿宋" w:eastAsia="仿宋" w:cs="仿宋"/>
          <w:color w:val="auto"/>
          <w:highlight w:val="none"/>
        </w:rPr>
        <w:t>法定代表人/单位负责人或授权代表（签字）：</w:t>
      </w:r>
    </w:p>
    <w:p>
      <w:pPr>
        <w:ind w:firstLine="480"/>
        <w:rPr>
          <w:rFonts w:hint="eastAsia" w:ascii="仿宋" w:hAnsi="仿宋" w:eastAsia="仿宋" w:cs="仿宋"/>
          <w:lang w:val="en-US" w:eastAsia="zh-CN"/>
        </w:rPr>
      </w:pPr>
      <w:r>
        <w:rPr>
          <w:rFonts w:hint="eastAsia" w:ascii="仿宋" w:hAnsi="仿宋" w:eastAsia="仿宋" w:cs="仿宋"/>
          <w:color w:val="auto"/>
          <w:highlight w:val="none"/>
        </w:rPr>
        <w:t>日期：</w:t>
      </w:r>
    </w:p>
    <w:p>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bCs/>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b/>
          <w:sz w:val="30"/>
          <w:szCs w:val="30"/>
          <w:highlight w:val="none"/>
          <w:lang w:eastAsia="zh-CN"/>
        </w:rPr>
        <w:br w:type="page"/>
      </w:r>
      <w:bookmarkStart w:id="223" w:name="_Toc19437"/>
      <w:bookmarkStart w:id="224" w:name="_Toc29838"/>
      <w:bookmarkStart w:id="225" w:name="_Toc30083"/>
      <w:bookmarkStart w:id="226" w:name="_Toc21207"/>
      <w:bookmarkStart w:id="227" w:name="_Toc28327"/>
      <w:bookmarkStart w:id="228" w:name="_Toc21569"/>
      <w:bookmarkStart w:id="229" w:name="_Toc26194"/>
      <w:r>
        <w:rPr>
          <w:rFonts w:hint="eastAsia" w:ascii="仿宋" w:hAnsi="仿宋" w:eastAsia="仿宋" w:cs="仿宋"/>
          <w:b/>
          <w:color w:val="auto"/>
          <w:sz w:val="30"/>
          <w:szCs w:val="30"/>
          <w:highlight w:val="none"/>
          <w:lang w:eastAsia="zh-CN"/>
        </w:rPr>
        <w:t>格式</w:t>
      </w:r>
      <w:r>
        <w:rPr>
          <w:rFonts w:hint="eastAsia" w:ascii="仿宋" w:hAnsi="仿宋" w:eastAsia="仿宋" w:cs="仿宋"/>
          <w:b/>
          <w:color w:val="auto"/>
          <w:sz w:val="30"/>
          <w:szCs w:val="30"/>
          <w:highlight w:val="none"/>
          <w:lang w:val="en-US" w:eastAsia="zh-CN"/>
        </w:rPr>
        <w:t>11：技术方案或项目实施方案</w:t>
      </w:r>
      <w:bookmarkEnd w:id="223"/>
      <w:bookmarkEnd w:id="224"/>
      <w:bookmarkEnd w:id="225"/>
      <w:bookmarkEnd w:id="226"/>
      <w:bookmarkEnd w:id="227"/>
      <w:bookmarkEnd w:id="228"/>
      <w:bookmarkEnd w:id="229"/>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自行拟项目技术方案或项目实施方案格式，但内容包括但不限于以下内容：</w:t>
      </w:r>
    </w:p>
    <w:p>
      <w:pPr>
        <w:keepNext w:val="0"/>
        <w:keepLines w:val="0"/>
        <w:pageBreakBefore w:val="0"/>
        <w:widowControl w:val="0"/>
        <w:numPr>
          <w:ilvl w:val="0"/>
          <w:numId w:val="9"/>
        </w:numPr>
        <w:kinsoku/>
        <w:wordWrap/>
        <w:overflowPunct/>
        <w:topLinePunct w:val="0"/>
        <w:autoSpaceDE/>
        <w:autoSpaceDN/>
        <w:bidi w:val="0"/>
        <w:spacing w:line="360" w:lineRule="auto"/>
        <w:ind w:left="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第五章项目技术要求</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的内容；</w:t>
      </w:r>
    </w:p>
    <w:p>
      <w:pPr>
        <w:pStyle w:val="12"/>
        <w:numPr>
          <w:ilvl w:val="0"/>
          <w:numId w:val="9"/>
        </w:numPr>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供应商认为需要提供针对本项目的技术方案或实施方案、售后服务方案等。</w:t>
      </w:r>
    </w:p>
    <w:p>
      <w:pPr>
        <w:numPr>
          <w:ilvl w:val="0"/>
          <w:numId w:val="9"/>
        </w:numPr>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w:t>
      </w:r>
    </w:p>
    <w:p>
      <w:pPr>
        <w:pStyle w:val="12"/>
        <w:rPr>
          <w:rFonts w:hint="eastAsia" w:ascii="仿宋" w:hAnsi="仿宋" w:eastAsia="仿宋" w:cs="仿宋"/>
          <w:color w:val="auto"/>
          <w:highlight w:val="none"/>
        </w:rPr>
      </w:pPr>
    </w:p>
    <w:p>
      <w:pPr>
        <w:rPr>
          <w:rFonts w:hint="eastAsia"/>
        </w:rPr>
      </w:pPr>
    </w:p>
    <w:p>
      <w:pPr>
        <w:keepNext w:val="0"/>
        <w:keepLines w:val="0"/>
        <w:pageBreakBefore w:val="0"/>
        <w:kinsoku/>
        <w:wordWrap/>
        <w:overflowPunct/>
        <w:topLinePunct w:val="0"/>
        <w:bidi w:val="0"/>
        <w:adjustRightInd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pPr>
        <w:pStyle w:val="12"/>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pPr>
        <w:rPr>
          <w:rFonts w:hint="eastAsia"/>
        </w:rPr>
      </w:pPr>
      <w:r>
        <w:rPr>
          <w:rFonts w:hint="eastAsia" w:ascii="仿宋" w:hAnsi="仿宋" w:eastAsia="仿宋" w:cs="仿宋"/>
          <w:color w:val="auto"/>
          <w:highlight w:val="none"/>
        </w:rPr>
        <w:br w:type="page"/>
      </w:r>
    </w:p>
    <w:bookmarkEnd w:id="201"/>
    <w:bookmarkEnd w:id="202"/>
    <w:p>
      <w:pPr>
        <w:pStyle w:val="5"/>
        <w:bidi w:val="0"/>
        <w:rPr>
          <w:rFonts w:hint="eastAsia" w:ascii="仿宋" w:hAnsi="仿宋" w:eastAsia="仿宋" w:cs="仿宋"/>
          <w:lang w:val="en-US" w:eastAsia="zh-CN"/>
        </w:rPr>
      </w:pPr>
      <w:bookmarkStart w:id="230" w:name="_Toc12711"/>
      <w:r>
        <w:rPr>
          <w:rFonts w:hint="eastAsia" w:ascii="仿宋" w:hAnsi="仿宋" w:eastAsia="仿宋" w:cs="仿宋"/>
          <w:lang w:eastAsia="zh-CN"/>
        </w:rPr>
        <w:t>格式</w:t>
      </w:r>
      <w:r>
        <w:rPr>
          <w:rFonts w:hint="eastAsia" w:ascii="仿宋" w:hAnsi="仿宋" w:eastAsia="仿宋" w:cs="仿宋"/>
          <w:lang w:val="en-US" w:eastAsia="zh-CN"/>
        </w:rPr>
        <w:t>12：其他</w:t>
      </w:r>
      <w:bookmarkEnd w:id="23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承诺函</w:t>
      </w:r>
    </w:p>
    <w:p>
      <w:pPr>
        <w:pStyle w:val="78"/>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highlight w:val="none"/>
        </w:rPr>
      </w:pPr>
      <w:r>
        <w:rPr>
          <w:rFonts w:hint="eastAsia" w:ascii="仿宋" w:hAnsi="仿宋" w:eastAsia="仿宋" w:cs="仿宋"/>
          <w:color w:val="000000"/>
          <w:sz w:val="24"/>
          <w:szCs w:val="24"/>
          <w:highlight w:val="none"/>
          <w:u w:val="single"/>
          <w:lang w:val="en-US" w:eastAsia="zh-CN"/>
        </w:rPr>
        <w:t xml:space="preserve">（采购人名称）     </w:t>
      </w:r>
      <w:r>
        <w:rPr>
          <w:rFonts w:hint="eastAsia" w:ascii="仿宋" w:hAnsi="仿宋" w:eastAsia="仿宋" w:cs="仿宋"/>
          <w:sz w:val="24"/>
          <w:szCs w:val="24"/>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我方作为本次采购项目的</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，根据</w:t>
      </w:r>
      <w:r>
        <w:rPr>
          <w:rFonts w:hint="eastAsia" w:ascii="仿宋" w:hAnsi="仿宋" w:eastAsia="仿宋" w:cs="仿宋"/>
          <w:sz w:val="24"/>
          <w:highlight w:val="none"/>
          <w:lang w:eastAsia="zh-CN"/>
        </w:rPr>
        <w:t>比选文件</w:t>
      </w:r>
      <w:r>
        <w:rPr>
          <w:rFonts w:hint="eastAsia" w:ascii="仿宋" w:hAnsi="仿宋" w:eastAsia="仿宋" w:cs="仿宋"/>
          <w:sz w:val="24"/>
          <w:highlight w:val="none"/>
        </w:rPr>
        <w:t>要求，现郑重承诺如下：</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sz w:val="24"/>
          <w:highlight w:val="none"/>
        </w:rPr>
      </w:pPr>
      <w:r>
        <w:rPr>
          <w:rFonts w:hint="eastAsia" w:ascii="仿宋" w:hAnsi="仿宋" w:eastAsia="仿宋" w:cs="仿宋"/>
          <w:sz w:val="24"/>
          <w:highlight w:val="none"/>
          <w:lang w:eastAsia="zh-CN"/>
        </w:rPr>
        <w:t>一</w:t>
      </w:r>
      <w:r>
        <w:rPr>
          <w:rFonts w:hint="eastAsia" w:ascii="仿宋" w:hAnsi="仿宋" w:eastAsia="仿宋" w:cs="仿宋"/>
          <w:sz w:val="24"/>
          <w:highlight w:val="none"/>
        </w:rPr>
        <w:t>、参加本次采购活动，不存在与单位负责人为同一人或者存在直接控股、管理关系的其他</w:t>
      </w:r>
      <w:r>
        <w:rPr>
          <w:rFonts w:hint="eastAsia" w:ascii="仿宋" w:hAnsi="仿宋" w:eastAsia="仿宋" w:cs="仿宋"/>
          <w:sz w:val="24"/>
          <w:szCs w:val="24"/>
          <w:highlight w:val="none"/>
          <w:lang w:val="en-US" w:eastAsia="zh-CN"/>
        </w:rPr>
        <w:t>供应商</w:t>
      </w:r>
      <w:r>
        <w:rPr>
          <w:rFonts w:hint="eastAsia" w:ascii="仿宋" w:hAnsi="仿宋" w:eastAsia="仿宋" w:cs="仿宋"/>
          <w:sz w:val="24"/>
          <w:highlight w:val="none"/>
        </w:rPr>
        <w:t>参与同一合同项下的采购活动的行为。</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、参加本次采购活动，不存在和其他</w:t>
      </w:r>
      <w:r>
        <w:rPr>
          <w:rFonts w:hint="eastAsia" w:ascii="仿宋" w:hAnsi="仿宋" w:eastAsia="仿宋" w:cs="仿宋"/>
          <w:sz w:val="24"/>
          <w:szCs w:val="24"/>
          <w:highlight w:val="none"/>
          <w:lang w:val="en-US" w:eastAsia="zh-CN"/>
        </w:rPr>
        <w:t>供应商</w:t>
      </w:r>
      <w:r>
        <w:rPr>
          <w:rFonts w:hint="eastAsia" w:ascii="仿宋" w:hAnsi="仿宋" w:eastAsia="仿宋" w:cs="仿宋"/>
          <w:sz w:val="24"/>
          <w:highlight w:val="none"/>
        </w:rPr>
        <w:t>在同一合同项下的采购项目中，同时委托同一个自然人、同一家庭的人员、同一单位的人员作为代理人的行为。</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w:t>
      </w:r>
      <w:r>
        <w:rPr>
          <w:rFonts w:hint="eastAsia" w:ascii="仿宋" w:hAnsi="仿宋" w:eastAsia="仿宋" w:cs="仿宋"/>
          <w:sz w:val="24"/>
          <w:highlight w:val="none"/>
          <w:lang w:eastAsia="zh-CN"/>
        </w:rPr>
        <w:t>响应</w:t>
      </w:r>
      <w:r>
        <w:rPr>
          <w:rFonts w:hint="eastAsia" w:ascii="仿宋" w:hAnsi="仿宋" w:eastAsia="仿宋" w:cs="仿宋"/>
          <w:sz w:val="24"/>
          <w:highlight w:val="none"/>
        </w:rPr>
        <w:t>文件中提供的能够给予</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带来优惠、好处的任何材料资料和技术、服务、商务、</w:t>
      </w:r>
      <w:r>
        <w:rPr>
          <w:rFonts w:hint="eastAsia" w:ascii="仿宋" w:hAnsi="仿宋" w:eastAsia="仿宋" w:cs="仿宋"/>
          <w:sz w:val="24"/>
          <w:highlight w:val="none"/>
          <w:lang w:eastAsia="zh-CN"/>
        </w:rPr>
        <w:t>响应</w:t>
      </w:r>
      <w:r>
        <w:rPr>
          <w:rFonts w:hint="eastAsia" w:ascii="仿宋" w:hAnsi="仿宋" w:eastAsia="仿宋" w:cs="仿宋"/>
          <w:sz w:val="24"/>
          <w:highlight w:val="none"/>
        </w:rPr>
        <w:t>产品等响应承诺情况都是真实的、有效的、合法的。</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highlight w:val="none"/>
        </w:rPr>
      </w:pP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、参加本次采购活动，我方完全同意</w:t>
      </w:r>
      <w:r>
        <w:rPr>
          <w:rFonts w:hint="eastAsia" w:ascii="仿宋" w:hAnsi="仿宋" w:eastAsia="仿宋" w:cs="仿宋"/>
          <w:sz w:val="24"/>
          <w:highlight w:val="none"/>
          <w:lang w:eastAsia="zh-CN"/>
        </w:rPr>
        <w:t>比选文件</w:t>
      </w:r>
      <w:r>
        <w:rPr>
          <w:rFonts w:hint="eastAsia" w:ascii="仿宋" w:hAnsi="仿宋" w:eastAsia="仿宋" w:cs="仿宋"/>
          <w:sz w:val="24"/>
          <w:highlight w:val="none"/>
        </w:rPr>
        <w:t>，并承诺严格按照</w:t>
      </w:r>
      <w:r>
        <w:rPr>
          <w:rFonts w:hint="eastAsia" w:ascii="仿宋" w:hAnsi="仿宋" w:eastAsia="仿宋" w:cs="仿宋"/>
          <w:sz w:val="24"/>
          <w:highlight w:val="none"/>
          <w:lang w:eastAsia="zh-CN"/>
        </w:rPr>
        <w:t>比选文件</w:t>
      </w:r>
      <w:r>
        <w:rPr>
          <w:rFonts w:hint="eastAsia" w:ascii="仿宋" w:hAnsi="仿宋" w:eastAsia="仿宋" w:cs="仿宋"/>
          <w:sz w:val="24"/>
          <w:highlight w:val="none"/>
        </w:rPr>
        <w:t>要求履行。</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我方对上述承诺的内容事项真实性负责。如经查实上述承诺的内容事项存在虚假，我方愿意接受以提供虚假材料谋取</w:t>
      </w:r>
      <w:r>
        <w:rPr>
          <w:rFonts w:hint="eastAsia" w:ascii="仿宋" w:hAnsi="仿宋" w:eastAsia="仿宋" w:cs="仿宋"/>
          <w:sz w:val="24"/>
          <w:highlight w:val="none"/>
          <w:lang w:eastAsia="zh-CN"/>
        </w:rPr>
        <w:t>成交</w:t>
      </w:r>
      <w:r>
        <w:rPr>
          <w:rFonts w:hint="eastAsia" w:ascii="仿宋" w:hAnsi="仿宋" w:eastAsia="仿宋" w:cs="仿宋"/>
          <w:sz w:val="24"/>
          <w:highlight w:val="none"/>
        </w:rPr>
        <w:t>追究法律责任。</w:t>
      </w:r>
    </w:p>
    <w:p>
      <w:pPr>
        <w:keepNext w:val="0"/>
        <w:keepLines w:val="0"/>
        <w:pageBreakBefore w:val="0"/>
        <w:widowControl/>
        <w:tabs>
          <w:tab w:val="left" w:pos="8127"/>
        </w:tabs>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加盖</w:t>
      </w:r>
      <w:r>
        <w:rPr>
          <w:rFonts w:hint="eastAsia" w:ascii="仿宋" w:hAnsi="仿宋" w:eastAsia="仿宋" w:cs="仿宋"/>
          <w:sz w:val="24"/>
          <w:szCs w:val="24"/>
          <w:highlight w:val="none"/>
        </w:rPr>
        <w:t>公章）：</w:t>
      </w:r>
      <w:r>
        <w:rPr>
          <w:rFonts w:hint="eastAsia" w:ascii="仿宋" w:hAnsi="仿宋" w:eastAsia="仿宋" w:cs="仿宋"/>
          <w:sz w:val="24"/>
          <w:szCs w:val="24"/>
          <w:highlight w:val="none"/>
        </w:rPr>
        <w:tab/>
      </w:r>
    </w:p>
    <w:p>
      <w:pPr>
        <w:keepNext w:val="0"/>
        <w:keepLines w:val="0"/>
        <w:pageBreakBefore w:val="0"/>
        <w:widowControl/>
        <w:tabs>
          <w:tab w:val="left" w:pos="8127"/>
        </w:tabs>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日期：XXX年XXX月XXX日</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宋体"/>
          <w:b/>
          <w:bCs w:val="0"/>
          <w:sz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宋体"/>
          <w:b/>
          <w:bCs w:val="0"/>
          <w:sz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ascii="仿宋" w:hAnsi="仿宋" w:eastAsia="仿宋" w:cs="宋体"/>
          <w:b/>
          <w:bCs w:val="0"/>
          <w:sz w:val="24"/>
          <w:highlight w:val="none"/>
        </w:rPr>
      </w:pPr>
      <w:r>
        <w:rPr>
          <w:rFonts w:hint="eastAsia" w:ascii="仿宋" w:hAnsi="仿宋" w:eastAsia="仿宋" w:cs="宋体"/>
          <w:b/>
          <w:bCs w:val="0"/>
          <w:sz w:val="24"/>
          <w:highlight w:val="none"/>
        </w:rPr>
        <w:t>注：</w:t>
      </w:r>
      <w:r>
        <w:rPr>
          <w:rFonts w:hint="eastAsia" w:ascii="仿宋" w:hAnsi="仿宋" w:eastAsia="仿宋" w:cs="宋体"/>
          <w:b/>
          <w:bCs w:val="0"/>
          <w:sz w:val="24"/>
          <w:highlight w:val="none"/>
          <w:lang w:val="en-US" w:eastAsia="zh-CN"/>
        </w:rPr>
        <w:t>供应商</w:t>
      </w:r>
      <w:r>
        <w:rPr>
          <w:rFonts w:hint="eastAsia" w:ascii="仿宋" w:hAnsi="仿宋" w:eastAsia="仿宋" w:cs="宋体"/>
          <w:b/>
          <w:bCs w:val="0"/>
          <w:sz w:val="24"/>
          <w:highlight w:val="none"/>
        </w:rPr>
        <w:t>应按</w:t>
      </w:r>
      <w:r>
        <w:rPr>
          <w:rFonts w:hint="eastAsia" w:ascii="仿宋" w:hAnsi="仿宋" w:eastAsia="仿宋" w:cs="宋体"/>
          <w:b/>
          <w:bCs w:val="0"/>
          <w:sz w:val="24"/>
          <w:highlight w:val="none"/>
          <w:lang w:val="en-US" w:eastAsia="zh-CN"/>
        </w:rPr>
        <w:t>比选</w:t>
      </w:r>
      <w:r>
        <w:rPr>
          <w:rFonts w:hint="eastAsia" w:ascii="仿宋" w:hAnsi="仿宋" w:eastAsia="仿宋" w:cs="宋体"/>
          <w:b/>
          <w:bCs w:val="0"/>
          <w:sz w:val="24"/>
          <w:highlight w:val="none"/>
        </w:rPr>
        <w:t>文件相关要求提供佐证材料，有格式要求的从其要求，无格式要求的格式自拟。</w:t>
      </w:r>
    </w:p>
    <w:p>
      <w:pPr>
        <w:rPr>
          <w:rFonts w:hint="eastAsia"/>
          <w:lang w:val="en-US" w:eastAsia="zh-CN"/>
        </w:rPr>
      </w:pPr>
      <w:r>
        <w:rPr>
          <w:rFonts w:hint="eastAsia"/>
          <w:lang w:val="en-US" w:eastAsia="zh-CN"/>
        </w:rPr>
        <w:br w:type="page"/>
      </w:r>
    </w:p>
    <w:p>
      <w:pPr>
        <w:pStyle w:val="12"/>
        <w:rPr>
          <w:rFonts w:hint="eastAsia"/>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 w:hAnsi="仿宋" w:eastAsia="仿宋" w:cs="仿宋"/>
          <w:sz w:val="36"/>
          <w:szCs w:val="36"/>
          <w:highlight w:val="none"/>
        </w:rPr>
      </w:pPr>
      <w:bookmarkStart w:id="231" w:name="_Toc25236"/>
      <w:bookmarkStart w:id="232" w:name="_Toc18003"/>
      <w:bookmarkStart w:id="233" w:name="_Toc5512"/>
      <w:bookmarkStart w:id="234" w:name="_Toc27144"/>
      <w:bookmarkStart w:id="235" w:name="_Toc9919"/>
      <w:r>
        <w:rPr>
          <w:rFonts w:hint="eastAsia" w:ascii="仿宋" w:hAnsi="仿宋" w:eastAsia="仿宋" w:cs="仿宋"/>
          <w:b/>
          <w:bCs/>
          <w:sz w:val="36"/>
          <w:szCs w:val="36"/>
          <w:highlight w:val="none"/>
          <w:lang w:val="en-US" w:eastAsia="zh-CN"/>
        </w:rPr>
        <w:t>第七</w:t>
      </w:r>
      <w:r>
        <w:rPr>
          <w:rFonts w:hint="eastAsia" w:ascii="仿宋" w:hAnsi="仿宋" w:eastAsia="仿宋" w:cs="仿宋"/>
          <w:b/>
          <w:bCs/>
          <w:sz w:val="36"/>
          <w:szCs w:val="36"/>
          <w:highlight w:val="none"/>
        </w:rPr>
        <w:t>章  评审方法</w:t>
      </w:r>
      <w:bookmarkEnd w:id="231"/>
      <w:bookmarkEnd w:id="232"/>
      <w:bookmarkEnd w:id="233"/>
      <w:bookmarkEnd w:id="234"/>
      <w:bookmarkEnd w:id="235"/>
    </w:p>
    <w:p>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b/>
          <w:bCs/>
          <w:color w:val="000000"/>
          <w:sz w:val="30"/>
          <w:szCs w:val="30"/>
          <w:highlight w:val="none"/>
          <w:lang w:val="en-US" w:eastAsia="zh-CN"/>
        </w:rPr>
      </w:pPr>
      <w:bookmarkStart w:id="236" w:name="_Toc21135"/>
      <w:bookmarkStart w:id="237" w:name="_Toc12760"/>
      <w:bookmarkStart w:id="238" w:name="_Toc14171"/>
      <w:bookmarkStart w:id="239" w:name="_Toc14453"/>
      <w:bookmarkStart w:id="240" w:name="_Toc9946"/>
      <w:r>
        <w:rPr>
          <w:rFonts w:hint="eastAsia" w:ascii="仿宋" w:hAnsi="仿宋" w:eastAsia="仿宋" w:cs="仿宋"/>
          <w:b/>
          <w:bCs/>
          <w:color w:val="000000"/>
          <w:sz w:val="30"/>
          <w:szCs w:val="30"/>
          <w:highlight w:val="none"/>
          <w:lang w:val="en-US" w:eastAsia="zh-CN"/>
        </w:rPr>
        <w:t>一、总则</w:t>
      </w:r>
      <w:bookmarkEnd w:id="236"/>
      <w:bookmarkEnd w:id="237"/>
      <w:bookmarkEnd w:id="238"/>
      <w:bookmarkEnd w:id="239"/>
      <w:bookmarkEnd w:id="240"/>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jc w:val="left"/>
        <w:textAlignment w:val="auto"/>
        <w:outlineLvl w:val="9"/>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 xml:space="preserve">1.1 </w:t>
      </w:r>
      <w:r>
        <w:rPr>
          <w:rFonts w:hint="eastAsia" w:ascii="仿宋" w:hAnsi="仿宋" w:eastAsia="仿宋" w:cs="仿宋"/>
          <w:b w:val="0"/>
          <w:bCs/>
          <w:color w:val="000000"/>
          <w:sz w:val="24"/>
          <w:szCs w:val="24"/>
          <w:highlight w:val="none"/>
          <w:lang w:val="en-US" w:eastAsia="zh-CN"/>
        </w:rPr>
        <w:t>参照相关</w:t>
      </w:r>
      <w:r>
        <w:rPr>
          <w:rFonts w:hint="eastAsia" w:ascii="仿宋" w:hAnsi="仿宋" w:eastAsia="仿宋" w:cs="仿宋"/>
          <w:b w:val="0"/>
          <w:bCs/>
          <w:color w:val="000000"/>
          <w:sz w:val="24"/>
          <w:szCs w:val="24"/>
          <w:highlight w:val="none"/>
          <w:lang w:eastAsia="zh-CN"/>
        </w:rPr>
        <w:t>法律制度，结合本采购项目特点制定本评审方法。</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jc w:val="left"/>
        <w:textAlignment w:val="auto"/>
        <w:outlineLvl w:val="9"/>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1.2 评审工作由</w:t>
      </w:r>
      <w:r>
        <w:rPr>
          <w:rFonts w:hint="eastAsia" w:ascii="仿宋" w:hAnsi="仿宋" w:eastAsia="仿宋" w:cs="仿宋"/>
          <w:b w:val="0"/>
          <w:bCs/>
          <w:color w:val="000000"/>
          <w:sz w:val="24"/>
          <w:szCs w:val="24"/>
          <w:highlight w:val="none"/>
          <w:lang w:val="en-US" w:eastAsia="zh-CN"/>
        </w:rPr>
        <w:t>采购人</w:t>
      </w:r>
      <w:r>
        <w:rPr>
          <w:rFonts w:hint="eastAsia" w:ascii="仿宋" w:hAnsi="仿宋" w:eastAsia="仿宋" w:cs="仿宋"/>
          <w:b w:val="0"/>
          <w:bCs/>
          <w:color w:val="000000"/>
          <w:sz w:val="24"/>
          <w:szCs w:val="24"/>
          <w:highlight w:val="none"/>
          <w:lang w:eastAsia="zh-CN"/>
        </w:rPr>
        <w:t>负责组织。</w:t>
      </w:r>
      <w:r>
        <w:rPr>
          <w:rFonts w:hint="eastAsia" w:ascii="仿宋" w:hAnsi="仿宋" w:eastAsia="仿宋" w:cs="仿宋"/>
          <w:b w:val="0"/>
          <w:bCs/>
          <w:color w:val="000000"/>
          <w:sz w:val="24"/>
          <w:szCs w:val="24"/>
          <w:highlight w:val="none"/>
          <w:lang w:val="en-US" w:eastAsia="zh-CN"/>
        </w:rPr>
        <w:t>评审小组由</w:t>
      </w:r>
      <w:r>
        <w:rPr>
          <w:rFonts w:hint="eastAsia" w:ascii="仿宋" w:hAnsi="仿宋" w:eastAsia="仿宋" w:cs="仿宋"/>
          <w:b w:val="0"/>
          <w:bCs/>
          <w:color w:val="000000"/>
          <w:sz w:val="24"/>
          <w:szCs w:val="24"/>
          <w:highlight w:val="none"/>
          <w:lang w:eastAsia="zh-CN"/>
        </w:rPr>
        <w:t>采购人代表和根据采购项目情况确定的有关专家三人</w:t>
      </w:r>
      <w:r>
        <w:rPr>
          <w:rFonts w:hint="eastAsia" w:ascii="仿宋" w:hAnsi="仿宋" w:eastAsia="仿宋" w:cs="仿宋"/>
          <w:b w:val="0"/>
          <w:bCs/>
          <w:color w:val="000000"/>
          <w:sz w:val="24"/>
          <w:szCs w:val="24"/>
          <w:highlight w:val="none"/>
          <w:lang w:val="en-US" w:eastAsia="zh-CN"/>
        </w:rPr>
        <w:t>及</w:t>
      </w:r>
      <w:r>
        <w:rPr>
          <w:rFonts w:hint="eastAsia" w:ascii="仿宋" w:hAnsi="仿宋" w:eastAsia="仿宋" w:cs="仿宋"/>
          <w:b w:val="0"/>
          <w:bCs/>
          <w:color w:val="000000"/>
          <w:sz w:val="24"/>
          <w:szCs w:val="24"/>
          <w:highlight w:val="none"/>
          <w:lang w:eastAsia="zh-CN"/>
        </w:rPr>
        <w:t>以上的单数组成。</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jc w:val="left"/>
        <w:textAlignment w:val="auto"/>
        <w:outlineLvl w:val="9"/>
        <w:rPr>
          <w:rFonts w:hint="eastAsia"/>
          <w:lang w:eastAsia="zh-CN"/>
        </w:rPr>
      </w:pPr>
      <w:r>
        <w:rPr>
          <w:rFonts w:hint="eastAsia" w:ascii="仿宋" w:hAnsi="仿宋" w:eastAsia="仿宋" w:cs="仿宋"/>
          <w:b w:val="0"/>
          <w:bCs/>
          <w:color w:val="000000"/>
          <w:sz w:val="24"/>
          <w:szCs w:val="24"/>
          <w:highlight w:val="none"/>
          <w:lang w:val="en-US" w:eastAsia="zh-CN"/>
        </w:rPr>
        <w:t xml:space="preserve">1.3 </w:t>
      </w:r>
      <w:r>
        <w:rPr>
          <w:rFonts w:hint="default" w:ascii="仿宋" w:hAnsi="仿宋" w:eastAsia="仿宋" w:cs="仿宋"/>
          <w:b w:val="0"/>
          <w:bCs/>
          <w:color w:val="000000"/>
          <w:sz w:val="24"/>
          <w:szCs w:val="24"/>
          <w:highlight w:val="none"/>
          <w:lang w:eastAsia="zh-CN"/>
        </w:rPr>
        <w:t>评审小组应当依法对供应商的资格进行审查，依据本采购文件的规定，对响应文件是否按照规定要求提供资格性证明材料，以确定供应商是否具备采购响应资格。合格供应商不足三家的，不得评审。</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jc w:val="left"/>
        <w:textAlignment w:val="auto"/>
        <w:outlineLvl w:val="9"/>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4</w:t>
      </w:r>
      <w:r>
        <w:rPr>
          <w:rFonts w:hint="eastAsia" w:ascii="仿宋" w:hAnsi="仿宋" w:eastAsia="仿宋" w:cs="仿宋"/>
          <w:b w:val="0"/>
          <w:bCs/>
          <w:color w:val="000000"/>
          <w:sz w:val="24"/>
          <w:szCs w:val="24"/>
          <w:highlight w:val="none"/>
          <w:lang w:eastAsia="zh-CN"/>
        </w:rPr>
        <w:t xml:space="preserve"> 评审工作应遵循公平、公正、科学及择优的原则，并以相同的评审程序和标准对待所有的</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jc w:val="left"/>
        <w:textAlignment w:val="auto"/>
        <w:outlineLvl w:val="9"/>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5</w:t>
      </w:r>
      <w:r>
        <w:rPr>
          <w:rFonts w:hint="eastAsia" w:ascii="仿宋" w:hAnsi="仿宋" w:eastAsia="仿宋" w:cs="仿宋"/>
          <w:b w:val="0"/>
          <w:bCs/>
          <w:color w:val="000000"/>
          <w:sz w:val="24"/>
          <w:szCs w:val="24"/>
          <w:highlight w:val="none"/>
          <w:lang w:eastAsia="zh-CN"/>
        </w:rPr>
        <w:t xml:space="preserve"> 评审小组按照比选文件规定的评审方法和标准进行评审，并独立履行下列职责：</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jc w:val="left"/>
        <w:textAlignment w:val="auto"/>
        <w:outlineLvl w:val="9"/>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（一）熟悉和理解比选文件；</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jc w:val="left"/>
        <w:textAlignment w:val="auto"/>
        <w:outlineLvl w:val="9"/>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（二）审查</w:t>
      </w:r>
      <w:r>
        <w:rPr>
          <w:rFonts w:hint="eastAsia" w:ascii="仿宋" w:hAnsi="仿宋" w:eastAsia="仿宋" w:cs="仿宋"/>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响应文件是否满足比选文件要求，并作出公正评价；</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jc w:val="left"/>
        <w:textAlignment w:val="auto"/>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000000"/>
          <w:sz w:val="24"/>
          <w:szCs w:val="24"/>
          <w:highlight w:val="none"/>
          <w:lang w:eastAsia="zh-CN"/>
        </w:rPr>
        <w:t>（三）根据需要要求</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对响应文件中含义不明确、同类问题表述不一致或者有明显文字和计算错误的内容等作出必要的</w:t>
      </w:r>
      <w:r>
        <w:rPr>
          <w:rFonts w:hint="eastAsia" w:ascii="仿宋" w:hAnsi="仿宋" w:eastAsia="仿宋" w:cs="仿宋"/>
          <w:b w:val="0"/>
          <w:bCs/>
          <w:color w:val="auto"/>
          <w:sz w:val="24"/>
          <w:szCs w:val="24"/>
          <w:highlight w:val="none"/>
          <w:lang w:eastAsia="zh-CN"/>
        </w:rPr>
        <w:t>澄清、说明或者更正；</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jc w:val="left"/>
        <w:textAlignment w:val="auto"/>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（四）推荐成交候选</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auto"/>
          <w:sz w:val="24"/>
          <w:szCs w:val="24"/>
          <w:highlight w:val="none"/>
          <w:lang w:eastAsia="zh-CN"/>
        </w:rPr>
        <w:t>，或者受采购人委托确定成交</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jc w:val="left"/>
        <w:textAlignment w:val="auto"/>
        <w:outlineLvl w:val="9"/>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（五）起草评审报告并进行签署；</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jc w:val="left"/>
        <w:textAlignment w:val="auto"/>
        <w:outlineLvl w:val="9"/>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（六）向采购人或者其他监督部门报告非法干预评审工作的行为；</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jc w:val="left"/>
        <w:textAlignment w:val="auto"/>
        <w:outlineLvl w:val="9"/>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（七）法律、法规和规章规定的其他职责。</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jc w:val="left"/>
        <w:textAlignment w:val="auto"/>
        <w:outlineLvl w:val="9"/>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6</w:t>
      </w:r>
      <w:r>
        <w:rPr>
          <w:rFonts w:hint="eastAsia" w:ascii="仿宋" w:hAnsi="仿宋" w:eastAsia="仿宋" w:cs="仿宋"/>
          <w:b w:val="0"/>
          <w:bCs/>
          <w:color w:val="000000"/>
          <w:sz w:val="24"/>
          <w:szCs w:val="24"/>
          <w:highlight w:val="none"/>
          <w:lang w:eastAsia="zh-CN"/>
        </w:rPr>
        <w:t xml:space="preserve"> </w:t>
      </w:r>
      <w:r>
        <w:rPr>
          <w:rFonts w:hint="eastAsia" w:ascii="仿宋" w:hAnsi="仿宋" w:eastAsia="仿宋" w:cs="仿宋"/>
          <w:b w:val="0"/>
          <w:bCs/>
          <w:color w:val="000000"/>
          <w:sz w:val="24"/>
          <w:szCs w:val="24"/>
          <w:highlight w:val="none"/>
          <w:lang w:val="en-US" w:eastAsia="zh-CN"/>
        </w:rPr>
        <w:t>比选</w:t>
      </w:r>
      <w:r>
        <w:rPr>
          <w:rFonts w:hint="eastAsia" w:ascii="仿宋" w:hAnsi="仿宋" w:eastAsia="仿宋" w:cs="仿宋"/>
          <w:b w:val="0"/>
          <w:bCs/>
          <w:color w:val="000000"/>
          <w:sz w:val="24"/>
          <w:szCs w:val="24"/>
          <w:highlight w:val="none"/>
          <w:lang w:eastAsia="zh-CN"/>
        </w:rPr>
        <w:t>过程独立、保密。</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非法干预</w:t>
      </w:r>
      <w:r>
        <w:rPr>
          <w:rFonts w:hint="eastAsia" w:ascii="仿宋" w:hAnsi="仿宋" w:eastAsia="仿宋" w:cs="仿宋"/>
          <w:b w:val="0"/>
          <w:bCs/>
          <w:color w:val="000000"/>
          <w:sz w:val="24"/>
          <w:szCs w:val="24"/>
          <w:highlight w:val="none"/>
          <w:lang w:val="en-US" w:eastAsia="zh-CN"/>
        </w:rPr>
        <w:t>比选</w:t>
      </w:r>
      <w:r>
        <w:rPr>
          <w:rFonts w:hint="eastAsia" w:ascii="仿宋" w:hAnsi="仿宋" w:eastAsia="仿宋" w:cs="仿宋"/>
          <w:b w:val="0"/>
          <w:bCs/>
          <w:color w:val="000000"/>
          <w:sz w:val="24"/>
          <w:szCs w:val="24"/>
          <w:highlight w:val="none"/>
          <w:lang w:eastAsia="zh-CN"/>
        </w:rPr>
        <w:t>过程的，其响应文件作无效响应处理。</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jc w:val="left"/>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7</w:t>
      </w:r>
      <w:r>
        <w:rPr>
          <w:rFonts w:hint="eastAsia" w:ascii="仿宋" w:hAnsi="仿宋" w:eastAsia="仿宋" w:cs="仿宋"/>
          <w:b w:val="0"/>
          <w:bCs/>
          <w:color w:val="000000"/>
          <w:sz w:val="24"/>
          <w:szCs w:val="24"/>
          <w:highlight w:val="none"/>
          <w:lang w:eastAsia="zh-CN"/>
        </w:rPr>
        <w:t>评审</w:t>
      </w:r>
      <w:r>
        <w:rPr>
          <w:rFonts w:hint="eastAsia" w:ascii="仿宋" w:hAnsi="仿宋" w:eastAsia="仿宋" w:cs="仿宋"/>
          <w:b w:val="0"/>
          <w:bCs/>
          <w:color w:val="000000"/>
          <w:sz w:val="24"/>
          <w:szCs w:val="24"/>
          <w:highlight w:val="none"/>
          <w:lang w:val="en-US" w:eastAsia="zh-CN"/>
        </w:rPr>
        <w:t>小组</w:t>
      </w:r>
      <w:r>
        <w:rPr>
          <w:rFonts w:hint="eastAsia" w:ascii="仿宋" w:hAnsi="仿宋" w:eastAsia="仿宋" w:cs="仿宋"/>
          <w:b w:val="0"/>
          <w:bCs/>
          <w:color w:val="000000"/>
          <w:sz w:val="24"/>
          <w:szCs w:val="24"/>
          <w:highlight w:val="none"/>
          <w:lang w:eastAsia="zh-CN"/>
        </w:rPr>
        <w:t>评价响应文件的实质性，对于</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而言，除评审</w:t>
      </w:r>
      <w:r>
        <w:rPr>
          <w:rFonts w:hint="eastAsia" w:ascii="仿宋" w:hAnsi="仿宋" w:eastAsia="仿宋" w:cs="仿宋"/>
          <w:b w:val="0"/>
          <w:bCs/>
          <w:color w:val="000000"/>
          <w:sz w:val="24"/>
          <w:szCs w:val="24"/>
          <w:highlight w:val="none"/>
          <w:lang w:val="en-US" w:eastAsia="zh-CN"/>
        </w:rPr>
        <w:t>小组</w:t>
      </w:r>
      <w:r>
        <w:rPr>
          <w:rFonts w:hint="eastAsia" w:ascii="仿宋" w:hAnsi="仿宋" w:eastAsia="仿宋" w:cs="仿宋"/>
          <w:b w:val="0"/>
          <w:bCs/>
          <w:color w:val="000000"/>
          <w:sz w:val="24"/>
          <w:szCs w:val="24"/>
          <w:highlight w:val="none"/>
          <w:lang w:eastAsia="zh-CN"/>
        </w:rPr>
        <w:t>要求其澄清、说明或者更正而提供的资料外，仅依据响应文件本身的内容，不寻求其他外部证据。</w:t>
      </w:r>
    </w:p>
    <w:p>
      <w:pPr>
        <w:rPr>
          <w:rFonts w:hint="eastAsia" w:ascii="仿宋" w:hAnsi="仿宋" w:eastAsia="仿宋" w:cs="仿宋"/>
          <w:b/>
          <w:bCs/>
          <w:color w:val="000000"/>
          <w:sz w:val="30"/>
          <w:szCs w:val="30"/>
          <w:highlight w:val="none"/>
          <w:lang w:val="en-US" w:eastAsia="zh-CN"/>
        </w:rPr>
      </w:pPr>
      <w:bookmarkStart w:id="241" w:name="_Toc3409"/>
      <w:bookmarkStart w:id="242" w:name="_Toc28158"/>
      <w:bookmarkStart w:id="243" w:name="_Toc30369"/>
      <w:bookmarkStart w:id="244" w:name="_Toc11128"/>
      <w:r>
        <w:rPr>
          <w:rFonts w:hint="eastAsia" w:ascii="仿宋" w:hAnsi="仿宋" w:eastAsia="仿宋" w:cs="仿宋"/>
          <w:b/>
          <w:bCs/>
          <w:color w:val="000000"/>
          <w:sz w:val="30"/>
          <w:szCs w:val="30"/>
          <w:highlight w:val="none"/>
          <w:lang w:val="en-US" w:eastAsia="zh-CN"/>
        </w:rPr>
        <w:br w:type="page"/>
      </w:r>
    </w:p>
    <w:p>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b/>
          <w:bCs/>
          <w:color w:val="000000"/>
          <w:sz w:val="30"/>
          <w:szCs w:val="30"/>
          <w:highlight w:val="none"/>
          <w:lang w:val="en-US" w:eastAsia="zh-CN"/>
        </w:rPr>
      </w:pPr>
      <w:bookmarkStart w:id="245" w:name="_Toc2619"/>
      <w:r>
        <w:rPr>
          <w:rFonts w:hint="eastAsia" w:ascii="仿宋" w:hAnsi="仿宋" w:eastAsia="仿宋" w:cs="仿宋"/>
          <w:b/>
          <w:bCs/>
          <w:color w:val="000000"/>
          <w:sz w:val="30"/>
          <w:szCs w:val="30"/>
          <w:highlight w:val="none"/>
          <w:lang w:val="en-US" w:eastAsia="zh-CN"/>
        </w:rPr>
        <w:t>二、比选程序</w:t>
      </w:r>
      <w:bookmarkEnd w:id="241"/>
      <w:bookmarkEnd w:id="242"/>
      <w:bookmarkEnd w:id="243"/>
      <w:bookmarkEnd w:id="244"/>
      <w:bookmarkEnd w:id="245"/>
    </w:p>
    <w:p>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2.1审查</w:t>
      </w:r>
      <w:r>
        <w:rPr>
          <w:rFonts w:hint="eastAsia" w:ascii="仿宋" w:hAnsi="仿宋" w:eastAsia="仿宋" w:cs="仿宋"/>
          <w:b/>
          <w:bCs w:val="0"/>
          <w:color w:val="000000"/>
          <w:sz w:val="24"/>
          <w:szCs w:val="24"/>
          <w:highlight w:val="none"/>
          <w:lang w:eastAsia="zh-CN"/>
        </w:rPr>
        <w:t>比选文件</w:t>
      </w:r>
      <w:r>
        <w:rPr>
          <w:rFonts w:hint="eastAsia" w:ascii="仿宋" w:hAnsi="仿宋" w:eastAsia="仿宋" w:cs="仿宋"/>
          <w:b/>
          <w:bCs w:val="0"/>
          <w:color w:val="000000"/>
          <w:sz w:val="24"/>
          <w:szCs w:val="24"/>
          <w:highlight w:val="none"/>
        </w:rPr>
        <w:t>和停止评审</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 xml:space="preserve">2.1.1 </w:t>
      </w:r>
      <w:r>
        <w:rPr>
          <w:rFonts w:hint="eastAsia" w:ascii="仿宋" w:hAnsi="仿宋" w:eastAsia="仿宋" w:cs="仿宋"/>
          <w:b w:val="0"/>
          <w:bCs/>
          <w:color w:val="000000"/>
          <w:sz w:val="24"/>
          <w:szCs w:val="24"/>
          <w:highlight w:val="none"/>
          <w:lang w:eastAsia="zh-CN"/>
        </w:rPr>
        <w:t>评审小组</w:t>
      </w:r>
      <w:r>
        <w:rPr>
          <w:rFonts w:hint="eastAsia" w:ascii="仿宋" w:hAnsi="仿宋" w:eastAsia="仿宋" w:cs="仿宋"/>
          <w:b w:val="0"/>
          <w:bCs/>
          <w:color w:val="000000"/>
          <w:sz w:val="24"/>
          <w:szCs w:val="24"/>
          <w:highlight w:val="none"/>
        </w:rPr>
        <w:t>正式评审前，应当对</w:t>
      </w:r>
      <w:r>
        <w:rPr>
          <w:rFonts w:hint="eastAsia" w:ascii="仿宋" w:hAnsi="仿宋" w:eastAsia="仿宋" w:cs="仿宋"/>
          <w:b w:val="0"/>
          <w:bCs/>
          <w:color w:val="000000"/>
          <w:sz w:val="24"/>
          <w:szCs w:val="24"/>
          <w:highlight w:val="none"/>
          <w:lang w:val="en-US" w:eastAsia="zh-CN"/>
        </w:rPr>
        <w:t>比选</w:t>
      </w:r>
      <w:r>
        <w:rPr>
          <w:rFonts w:hint="eastAsia" w:ascii="仿宋" w:hAnsi="仿宋" w:eastAsia="仿宋" w:cs="仿宋"/>
          <w:b w:val="0"/>
          <w:bCs/>
          <w:color w:val="000000"/>
          <w:sz w:val="24"/>
          <w:szCs w:val="24"/>
          <w:highlight w:val="none"/>
          <w:lang w:eastAsia="zh-CN"/>
        </w:rPr>
        <w:t>文件</w:t>
      </w:r>
      <w:r>
        <w:rPr>
          <w:rFonts w:hint="eastAsia" w:ascii="仿宋" w:hAnsi="仿宋" w:eastAsia="仿宋" w:cs="仿宋"/>
          <w:b w:val="0"/>
          <w:bCs/>
          <w:color w:val="000000"/>
          <w:sz w:val="24"/>
          <w:szCs w:val="24"/>
          <w:highlight w:val="none"/>
        </w:rPr>
        <w:t>进行熟悉和理解，内容主要包括</w:t>
      </w:r>
      <w:r>
        <w:rPr>
          <w:rFonts w:hint="eastAsia" w:ascii="仿宋" w:hAnsi="仿宋" w:eastAsia="仿宋" w:cs="仿宋"/>
          <w:b w:val="0"/>
          <w:bCs/>
          <w:color w:val="000000"/>
          <w:sz w:val="24"/>
          <w:szCs w:val="24"/>
          <w:highlight w:val="none"/>
          <w:lang w:eastAsia="zh-CN"/>
        </w:rPr>
        <w:t>比选文件</w:t>
      </w:r>
      <w:r>
        <w:rPr>
          <w:rFonts w:hint="eastAsia" w:ascii="仿宋" w:hAnsi="仿宋" w:eastAsia="仿宋" w:cs="仿宋"/>
          <w:b w:val="0"/>
          <w:bCs/>
          <w:color w:val="000000"/>
          <w:sz w:val="24"/>
          <w:szCs w:val="24"/>
          <w:highlight w:val="none"/>
        </w:rPr>
        <w:t>中</w:t>
      </w:r>
      <w:r>
        <w:rPr>
          <w:rFonts w:hint="eastAsia" w:ascii="仿宋" w:hAnsi="仿宋" w:eastAsia="仿宋" w:cs="仿宋"/>
          <w:sz w:val="24"/>
          <w:szCs w:val="24"/>
          <w:highlight w:val="none"/>
          <w:lang w:val="en-US" w:eastAsia="zh-CN"/>
        </w:rPr>
        <w:t>供应商</w:t>
      </w:r>
      <w:r>
        <w:rPr>
          <w:rFonts w:hint="eastAsia" w:ascii="仿宋" w:hAnsi="仿宋" w:eastAsia="仿宋" w:cs="仿宋"/>
          <w:b w:val="0"/>
          <w:bCs/>
          <w:color w:val="000000"/>
          <w:sz w:val="24"/>
          <w:szCs w:val="24"/>
          <w:highlight w:val="none"/>
        </w:rPr>
        <w:t>资格要求、</w:t>
      </w:r>
      <w:r>
        <w:rPr>
          <w:rFonts w:hint="eastAsia" w:ascii="仿宋" w:hAnsi="仿宋" w:eastAsia="仿宋" w:cs="仿宋"/>
          <w:b w:val="0"/>
          <w:bCs/>
          <w:color w:val="000000"/>
          <w:sz w:val="24"/>
          <w:szCs w:val="24"/>
          <w:highlight w:val="none"/>
          <w:lang w:val="en-US" w:eastAsia="zh-CN"/>
        </w:rPr>
        <w:t>服务与技术要求、</w:t>
      </w:r>
      <w:r>
        <w:rPr>
          <w:rFonts w:hint="eastAsia" w:ascii="仿宋" w:hAnsi="仿宋" w:eastAsia="仿宋" w:cs="仿宋"/>
          <w:b w:val="0"/>
          <w:bCs/>
          <w:color w:val="000000"/>
          <w:sz w:val="24"/>
          <w:szCs w:val="24"/>
          <w:highlight w:val="none"/>
        </w:rPr>
        <w:t>商务要求、评审方法和标准、采购政策要求以及</w:t>
      </w:r>
      <w:r>
        <w:rPr>
          <w:rFonts w:hint="eastAsia" w:ascii="仿宋" w:hAnsi="仿宋" w:eastAsia="仿宋" w:cs="仿宋"/>
          <w:b w:val="0"/>
          <w:bCs/>
          <w:color w:val="000000"/>
          <w:sz w:val="24"/>
          <w:szCs w:val="24"/>
          <w:highlight w:val="none"/>
          <w:lang w:val="en-US" w:eastAsia="zh-CN"/>
        </w:rPr>
        <w:t>采</w:t>
      </w:r>
      <w:r>
        <w:rPr>
          <w:rFonts w:hint="eastAsia" w:ascii="仿宋" w:hAnsi="仿宋" w:eastAsia="仿宋" w:cs="仿宋"/>
          <w:b w:val="0"/>
          <w:bCs/>
          <w:color w:val="000000"/>
          <w:sz w:val="24"/>
          <w:szCs w:val="24"/>
          <w:highlight w:val="none"/>
        </w:rPr>
        <w:t>购合同主要条款等。</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2.1.2 本</w:t>
      </w:r>
      <w:r>
        <w:rPr>
          <w:rFonts w:hint="eastAsia" w:ascii="仿宋" w:hAnsi="仿宋" w:eastAsia="仿宋" w:cs="仿宋"/>
          <w:b w:val="0"/>
          <w:bCs/>
          <w:color w:val="000000"/>
          <w:sz w:val="24"/>
          <w:szCs w:val="24"/>
          <w:highlight w:val="none"/>
          <w:lang w:val="en-US" w:eastAsia="zh-CN"/>
        </w:rPr>
        <w:t>比选</w:t>
      </w:r>
      <w:r>
        <w:rPr>
          <w:rFonts w:hint="eastAsia" w:ascii="仿宋" w:hAnsi="仿宋" w:eastAsia="仿宋" w:cs="仿宋"/>
          <w:b w:val="0"/>
          <w:bCs/>
          <w:color w:val="000000"/>
          <w:sz w:val="24"/>
          <w:szCs w:val="24"/>
          <w:highlight w:val="none"/>
          <w:lang w:eastAsia="zh-CN"/>
        </w:rPr>
        <w:t>文件</w:t>
      </w:r>
      <w:r>
        <w:rPr>
          <w:rFonts w:hint="eastAsia" w:ascii="仿宋" w:hAnsi="仿宋" w:eastAsia="仿宋" w:cs="仿宋"/>
          <w:b w:val="0"/>
          <w:bCs/>
          <w:color w:val="000000"/>
          <w:sz w:val="24"/>
          <w:szCs w:val="24"/>
          <w:highlight w:val="none"/>
        </w:rPr>
        <w:t>有下列情形之一的，</w:t>
      </w:r>
      <w:r>
        <w:rPr>
          <w:rFonts w:hint="eastAsia" w:ascii="仿宋" w:hAnsi="仿宋" w:eastAsia="仿宋" w:cs="仿宋"/>
          <w:b w:val="0"/>
          <w:bCs/>
          <w:color w:val="000000"/>
          <w:sz w:val="24"/>
          <w:szCs w:val="24"/>
          <w:highlight w:val="none"/>
          <w:lang w:eastAsia="zh-CN"/>
        </w:rPr>
        <w:t>评审</w:t>
      </w:r>
      <w:r>
        <w:rPr>
          <w:rFonts w:hint="eastAsia" w:ascii="仿宋" w:hAnsi="仿宋" w:eastAsia="仿宋" w:cs="仿宋"/>
          <w:b w:val="0"/>
          <w:bCs/>
          <w:color w:val="000000"/>
          <w:sz w:val="24"/>
          <w:szCs w:val="24"/>
          <w:highlight w:val="none"/>
        </w:rPr>
        <w:t>小组应当停止评审：</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w:t>
      </w:r>
      <w:r>
        <w:rPr>
          <w:rFonts w:hint="eastAsia" w:ascii="仿宋" w:hAnsi="仿宋" w:eastAsia="仿宋" w:cs="仿宋"/>
          <w:b w:val="0"/>
          <w:bCs/>
          <w:color w:val="000000"/>
          <w:sz w:val="24"/>
          <w:szCs w:val="24"/>
          <w:highlight w:val="none"/>
          <w:lang w:eastAsia="zh-CN"/>
        </w:rPr>
        <w:t>比选文件</w:t>
      </w:r>
      <w:r>
        <w:rPr>
          <w:rFonts w:hint="eastAsia" w:ascii="仿宋" w:hAnsi="仿宋" w:eastAsia="仿宋" w:cs="仿宋"/>
          <w:b w:val="0"/>
          <w:bCs/>
          <w:color w:val="000000"/>
          <w:sz w:val="24"/>
          <w:szCs w:val="24"/>
          <w:highlight w:val="none"/>
        </w:rPr>
        <w:t>的规定存在歧义、重大缺陷的；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w:t>
      </w:r>
      <w:r>
        <w:rPr>
          <w:rFonts w:hint="eastAsia" w:ascii="仿宋" w:hAnsi="仿宋" w:eastAsia="仿宋" w:cs="仿宋"/>
          <w:b w:val="0"/>
          <w:bCs/>
          <w:color w:val="000000"/>
          <w:sz w:val="24"/>
          <w:szCs w:val="24"/>
          <w:highlight w:val="none"/>
          <w:lang w:eastAsia="zh-CN"/>
        </w:rPr>
        <w:t>比选文件</w:t>
      </w:r>
      <w:r>
        <w:rPr>
          <w:rFonts w:hint="eastAsia" w:ascii="仿宋" w:hAnsi="仿宋" w:eastAsia="仿宋" w:cs="仿宋"/>
          <w:b w:val="0"/>
          <w:bCs/>
          <w:color w:val="000000"/>
          <w:sz w:val="24"/>
          <w:szCs w:val="24"/>
          <w:highlight w:val="none"/>
        </w:rPr>
        <w:t>明显以不合理条件对</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rPr>
        <w:t>实行差别待遇或者歧视待遇的；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（3）采购项目属于国家规定的优先、强制采购范围，但是</w:t>
      </w:r>
      <w:r>
        <w:rPr>
          <w:rFonts w:hint="eastAsia" w:ascii="仿宋" w:hAnsi="仿宋" w:eastAsia="仿宋" w:cs="仿宋"/>
          <w:b w:val="0"/>
          <w:bCs/>
          <w:color w:val="000000"/>
          <w:sz w:val="24"/>
          <w:szCs w:val="24"/>
          <w:highlight w:val="none"/>
          <w:lang w:eastAsia="zh-CN"/>
        </w:rPr>
        <w:t>比选文件</w:t>
      </w:r>
      <w:r>
        <w:rPr>
          <w:rFonts w:hint="eastAsia" w:ascii="仿宋" w:hAnsi="仿宋" w:eastAsia="仿宋" w:cs="仿宋"/>
          <w:b w:val="0"/>
          <w:bCs/>
          <w:color w:val="000000"/>
          <w:sz w:val="24"/>
          <w:szCs w:val="24"/>
          <w:highlight w:val="none"/>
        </w:rPr>
        <w:t>未依法体现优先、强制采购相关规定的；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4</w:t>
      </w: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eastAsia="zh-CN"/>
        </w:rPr>
        <w:t>比选文件</w:t>
      </w:r>
      <w:r>
        <w:rPr>
          <w:rFonts w:hint="eastAsia" w:ascii="仿宋" w:hAnsi="仿宋" w:eastAsia="仿宋" w:cs="仿宋"/>
          <w:b w:val="0"/>
          <w:bCs/>
          <w:color w:val="000000"/>
          <w:sz w:val="24"/>
          <w:szCs w:val="24"/>
          <w:highlight w:val="none"/>
        </w:rPr>
        <w:t>载明的成交原则不合法的；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5</w:t>
      </w: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eastAsia="zh-CN"/>
        </w:rPr>
        <w:t>比选文件</w:t>
      </w:r>
      <w:r>
        <w:rPr>
          <w:rFonts w:hint="eastAsia" w:ascii="仿宋" w:hAnsi="仿宋" w:eastAsia="仿宋" w:cs="仿宋"/>
          <w:b w:val="0"/>
          <w:bCs/>
          <w:color w:val="000000"/>
          <w:sz w:val="24"/>
          <w:szCs w:val="24"/>
          <w:highlight w:val="none"/>
        </w:rPr>
        <w:t>有违反国家其他有关强制性规定的情形。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2.1.3 出现本条2.1.2规定应当停止评审情形的，</w:t>
      </w:r>
      <w:r>
        <w:rPr>
          <w:rFonts w:hint="eastAsia" w:ascii="仿宋" w:hAnsi="仿宋" w:eastAsia="仿宋" w:cs="仿宋"/>
          <w:b w:val="0"/>
          <w:bCs/>
          <w:sz w:val="24"/>
          <w:szCs w:val="24"/>
          <w:highlight w:val="none"/>
          <w:lang w:eastAsia="zh-CN"/>
        </w:rPr>
        <w:t>评审</w:t>
      </w:r>
      <w:r>
        <w:rPr>
          <w:rFonts w:hint="eastAsia" w:ascii="仿宋" w:hAnsi="仿宋" w:eastAsia="仿宋" w:cs="仿宋"/>
          <w:b w:val="0"/>
          <w:bCs/>
          <w:sz w:val="24"/>
          <w:szCs w:val="24"/>
          <w:highlight w:val="none"/>
        </w:rPr>
        <w:t>小组应当向采购人书面说明情况。除本条规定的情形外，</w:t>
      </w:r>
      <w:r>
        <w:rPr>
          <w:rFonts w:hint="eastAsia" w:ascii="仿宋" w:hAnsi="仿宋" w:eastAsia="仿宋" w:cs="仿宋"/>
          <w:b w:val="0"/>
          <w:bCs/>
          <w:sz w:val="24"/>
          <w:szCs w:val="24"/>
          <w:highlight w:val="none"/>
          <w:lang w:eastAsia="zh-CN"/>
        </w:rPr>
        <w:t>评审</w:t>
      </w:r>
      <w:r>
        <w:rPr>
          <w:rFonts w:hint="eastAsia" w:ascii="仿宋" w:hAnsi="仿宋" w:eastAsia="仿宋" w:cs="仿宋"/>
          <w:b w:val="0"/>
          <w:bCs/>
          <w:sz w:val="24"/>
          <w:szCs w:val="24"/>
          <w:highlight w:val="none"/>
        </w:rPr>
        <w:t>小组不得以任何方式和理由停止评审。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2.2资格性审查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2.2.1本项目需要</w:t>
      </w:r>
      <w:r>
        <w:rPr>
          <w:rFonts w:hint="eastAsia" w:ascii="仿宋" w:hAnsi="仿宋" w:eastAsia="仿宋" w:cs="仿宋"/>
          <w:b w:val="0"/>
          <w:bCs/>
          <w:color w:val="auto"/>
          <w:sz w:val="24"/>
          <w:szCs w:val="24"/>
          <w:highlight w:val="none"/>
          <w:lang w:eastAsia="zh-CN"/>
        </w:rPr>
        <w:t>评审小组</w:t>
      </w:r>
      <w:r>
        <w:rPr>
          <w:rFonts w:hint="eastAsia" w:ascii="仿宋" w:hAnsi="仿宋" w:eastAsia="仿宋" w:cs="仿宋"/>
          <w:b w:val="0"/>
          <w:bCs/>
          <w:color w:val="auto"/>
          <w:sz w:val="24"/>
          <w:szCs w:val="24"/>
          <w:highlight w:val="none"/>
        </w:rPr>
        <w:t>进行资格性检查。</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2.2.2</w:t>
      </w:r>
      <w:r>
        <w:rPr>
          <w:rFonts w:hint="eastAsia" w:ascii="仿宋" w:hAnsi="仿宋" w:eastAsia="仿宋" w:cs="仿宋"/>
          <w:b w:val="0"/>
          <w:bCs/>
          <w:sz w:val="24"/>
          <w:szCs w:val="24"/>
          <w:highlight w:val="none"/>
          <w:lang w:eastAsia="zh-CN"/>
        </w:rPr>
        <w:t>评审小组</w:t>
      </w:r>
      <w:r>
        <w:rPr>
          <w:rFonts w:hint="eastAsia" w:ascii="仿宋" w:hAnsi="仿宋" w:eastAsia="仿宋" w:cs="仿宋"/>
          <w:b w:val="0"/>
          <w:bCs/>
          <w:sz w:val="24"/>
          <w:szCs w:val="24"/>
          <w:highlight w:val="none"/>
        </w:rPr>
        <w:t>应依据法律法规和</w:t>
      </w:r>
      <w:r>
        <w:rPr>
          <w:rFonts w:hint="eastAsia" w:ascii="仿宋" w:hAnsi="仿宋" w:eastAsia="仿宋" w:cs="仿宋"/>
          <w:b w:val="0"/>
          <w:bCs/>
          <w:sz w:val="24"/>
          <w:szCs w:val="24"/>
          <w:highlight w:val="none"/>
          <w:lang w:eastAsia="zh-CN"/>
        </w:rPr>
        <w:t>比选文件</w:t>
      </w:r>
      <w:r>
        <w:rPr>
          <w:rFonts w:hint="eastAsia" w:ascii="仿宋" w:hAnsi="仿宋" w:eastAsia="仿宋" w:cs="仿宋"/>
          <w:b w:val="0"/>
          <w:bCs/>
          <w:sz w:val="24"/>
          <w:szCs w:val="24"/>
          <w:highlight w:val="none"/>
        </w:rPr>
        <w:t>的规定，对响应文件是否按照规定要求提供资格性证明材料、是否属于禁止参加</w:t>
      </w:r>
      <w:r>
        <w:rPr>
          <w:rFonts w:hint="eastAsia" w:ascii="仿宋" w:hAnsi="仿宋" w:eastAsia="仿宋" w:cs="仿宋"/>
          <w:b w:val="0"/>
          <w:bCs/>
          <w:sz w:val="24"/>
          <w:szCs w:val="24"/>
          <w:highlight w:val="none"/>
          <w:lang w:val="en-US" w:eastAsia="zh-CN"/>
        </w:rPr>
        <w:t>比选</w:t>
      </w:r>
      <w:r>
        <w:rPr>
          <w:rFonts w:hint="eastAsia" w:ascii="仿宋" w:hAnsi="仿宋" w:eastAsia="仿宋" w:cs="仿宋"/>
          <w:b w:val="0"/>
          <w:bCs/>
          <w:sz w:val="24"/>
          <w:szCs w:val="24"/>
          <w:highlight w:val="none"/>
        </w:rPr>
        <w:t>的</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sz w:val="24"/>
          <w:szCs w:val="24"/>
          <w:highlight w:val="none"/>
        </w:rPr>
        <w:t>等进行审查，以确定</w:t>
      </w:r>
      <w:r>
        <w:rPr>
          <w:rFonts w:hint="eastAsia" w:ascii="仿宋" w:hAnsi="仿宋" w:eastAsia="仿宋" w:cs="仿宋"/>
          <w:sz w:val="24"/>
          <w:szCs w:val="24"/>
          <w:highlight w:val="none"/>
          <w:lang w:val="en-US" w:eastAsia="zh-CN"/>
        </w:rPr>
        <w:t>供应商</w:t>
      </w:r>
      <w:r>
        <w:rPr>
          <w:rFonts w:hint="eastAsia" w:ascii="仿宋" w:hAnsi="仿宋" w:eastAsia="仿宋" w:cs="仿宋"/>
          <w:b w:val="0"/>
          <w:bCs/>
          <w:sz w:val="24"/>
          <w:szCs w:val="24"/>
          <w:highlight w:val="none"/>
        </w:rPr>
        <w:t>是否具备</w:t>
      </w:r>
      <w:r>
        <w:rPr>
          <w:rFonts w:hint="eastAsia" w:ascii="仿宋" w:hAnsi="仿宋" w:eastAsia="仿宋" w:cs="仿宋"/>
          <w:b w:val="0"/>
          <w:bCs/>
          <w:sz w:val="24"/>
          <w:szCs w:val="24"/>
          <w:highlight w:val="none"/>
          <w:lang w:val="en-US" w:eastAsia="zh-CN"/>
        </w:rPr>
        <w:t>比选</w:t>
      </w:r>
      <w:r>
        <w:rPr>
          <w:rFonts w:hint="eastAsia" w:ascii="仿宋" w:hAnsi="仿宋" w:eastAsia="仿宋" w:cs="仿宋"/>
          <w:b w:val="0"/>
          <w:bCs/>
          <w:sz w:val="24"/>
          <w:szCs w:val="24"/>
          <w:highlight w:val="none"/>
        </w:rPr>
        <w:t>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2.2.3</w:t>
      </w:r>
      <w:r>
        <w:rPr>
          <w:rFonts w:hint="eastAsia" w:ascii="仿宋" w:hAnsi="仿宋" w:eastAsia="仿宋" w:cs="仿宋"/>
          <w:b w:val="0"/>
          <w:bCs/>
          <w:sz w:val="24"/>
          <w:szCs w:val="24"/>
          <w:highlight w:val="none"/>
        </w:rPr>
        <w:t>资格性审查结束后，</w:t>
      </w:r>
      <w:r>
        <w:rPr>
          <w:rFonts w:hint="eastAsia" w:ascii="仿宋" w:hAnsi="仿宋" w:eastAsia="仿宋" w:cs="仿宋"/>
          <w:b w:val="0"/>
          <w:bCs/>
          <w:sz w:val="24"/>
          <w:szCs w:val="24"/>
          <w:highlight w:val="none"/>
          <w:lang w:eastAsia="zh-CN"/>
        </w:rPr>
        <w:t>评审小组</w:t>
      </w:r>
      <w:r>
        <w:rPr>
          <w:rFonts w:hint="eastAsia" w:ascii="仿宋" w:hAnsi="仿宋" w:eastAsia="仿宋" w:cs="仿宋"/>
          <w:b w:val="0"/>
          <w:bCs/>
          <w:sz w:val="24"/>
          <w:szCs w:val="24"/>
          <w:highlight w:val="none"/>
        </w:rPr>
        <w:t>应当出具资格性审查报告，没有通过资格审查的</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评审小组</w:t>
      </w:r>
      <w:r>
        <w:rPr>
          <w:rFonts w:hint="eastAsia" w:ascii="仿宋" w:hAnsi="仿宋" w:eastAsia="仿宋" w:cs="仿宋"/>
          <w:b w:val="0"/>
          <w:bCs/>
          <w:sz w:val="24"/>
          <w:szCs w:val="24"/>
          <w:highlight w:val="none"/>
        </w:rPr>
        <w:t>应当在资格审查报告中说明原因。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2.2.</w:t>
      </w: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rPr>
        <w:t>采购</w:t>
      </w:r>
      <w:r>
        <w:rPr>
          <w:rFonts w:hint="eastAsia" w:ascii="仿宋" w:hAnsi="仿宋" w:eastAsia="仿宋" w:cs="仿宋"/>
          <w:b w:val="0"/>
          <w:bCs/>
          <w:sz w:val="24"/>
          <w:szCs w:val="24"/>
          <w:highlight w:val="none"/>
          <w:lang w:val="en-US" w:eastAsia="zh-CN"/>
        </w:rPr>
        <w:t>人</w:t>
      </w:r>
      <w:r>
        <w:rPr>
          <w:rFonts w:hint="eastAsia" w:ascii="仿宋" w:hAnsi="仿宋" w:eastAsia="仿宋" w:cs="仿宋"/>
          <w:b w:val="0"/>
          <w:bCs/>
          <w:sz w:val="24"/>
          <w:szCs w:val="24"/>
          <w:highlight w:val="none"/>
        </w:rPr>
        <w:t>宣布未通过资格性审查的</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sz w:val="24"/>
          <w:szCs w:val="24"/>
          <w:highlight w:val="none"/>
        </w:rPr>
        <w:t>名单时，应当告知</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sz w:val="24"/>
          <w:szCs w:val="24"/>
          <w:highlight w:val="none"/>
        </w:rPr>
        <w:t>未通过审查的原因。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2.3通过资格性审查的</w:t>
      </w:r>
      <w:r>
        <w:rPr>
          <w:rFonts w:hint="eastAsia" w:ascii="仿宋" w:hAnsi="仿宋" w:eastAsia="仿宋" w:cs="仿宋"/>
          <w:b/>
          <w:bCs w:val="0"/>
          <w:sz w:val="24"/>
          <w:szCs w:val="24"/>
          <w:highlight w:val="none"/>
          <w:lang w:val="en-US" w:eastAsia="zh-CN"/>
        </w:rPr>
        <w:t>供应商</w:t>
      </w:r>
      <w:r>
        <w:rPr>
          <w:rFonts w:hint="eastAsia" w:ascii="仿宋" w:hAnsi="仿宋" w:eastAsia="仿宋" w:cs="仿宋"/>
          <w:b/>
          <w:bCs w:val="0"/>
          <w:sz w:val="24"/>
          <w:szCs w:val="24"/>
          <w:highlight w:val="none"/>
        </w:rPr>
        <w:t>不足3家的，终止本次采购活动，并发布终止采购活动公告。</w:t>
      </w:r>
    </w:p>
    <w:p>
      <w:pPr>
        <w:pStyle w:val="12"/>
        <w:ind w:firstLine="480"/>
        <w:rPr>
          <w:rFonts w:hint="eastAsia" w:ascii="仿宋" w:hAnsi="仿宋" w:eastAsia="仿宋" w:cs="仿宋"/>
          <w:b/>
          <w:bCs w:val="0"/>
          <w:kern w:val="2"/>
          <w:sz w:val="24"/>
          <w:szCs w:val="24"/>
          <w:highlight w:val="none"/>
          <w:lang w:val="en-US" w:eastAsia="zh-CN" w:bidi="ar-SA"/>
        </w:rPr>
      </w:pPr>
      <w:r>
        <w:rPr>
          <w:rFonts w:hint="eastAsia" w:ascii="仿宋" w:hAnsi="仿宋" w:eastAsia="仿宋" w:cs="仿宋"/>
          <w:b/>
          <w:bCs w:val="0"/>
          <w:kern w:val="2"/>
          <w:sz w:val="24"/>
          <w:szCs w:val="24"/>
          <w:highlight w:val="none"/>
          <w:lang w:val="en-US" w:eastAsia="zh-CN" w:bidi="ar-SA"/>
        </w:rPr>
        <w:t>2.4评审办法</w:t>
      </w:r>
    </w:p>
    <w:p>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2.4.1</w:t>
      </w:r>
      <w:r>
        <w:rPr>
          <w:rFonts w:hint="eastAsia" w:ascii="仿宋" w:hAnsi="仿宋" w:eastAsia="仿宋" w:cs="仿宋"/>
          <w:b w:val="0"/>
          <w:bCs w:val="0"/>
          <w:sz w:val="24"/>
          <w:szCs w:val="24"/>
          <w:highlight w:val="none"/>
        </w:rPr>
        <w:t>本</w:t>
      </w:r>
      <w:r>
        <w:rPr>
          <w:rFonts w:hint="eastAsia" w:ascii="仿宋" w:hAnsi="仿宋" w:eastAsia="仿宋" w:cs="仿宋"/>
          <w:b w:val="0"/>
          <w:bCs w:val="0"/>
          <w:sz w:val="24"/>
          <w:szCs w:val="24"/>
          <w:highlight w:val="none"/>
          <w:lang w:val="en-US" w:eastAsia="zh-CN"/>
        </w:rPr>
        <w:t>项目评审方法为</w:t>
      </w:r>
      <w:r>
        <w:rPr>
          <w:rFonts w:hint="eastAsia" w:ascii="仿宋" w:hAnsi="仿宋" w:eastAsia="仿宋" w:cs="仿宋"/>
          <w:b w:val="0"/>
          <w:bCs w:val="0"/>
          <w:sz w:val="24"/>
          <w:szCs w:val="24"/>
          <w:highlight w:val="none"/>
        </w:rPr>
        <w:t>综合评分</w:t>
      </w:r>
      <w:r>
        <w:rPr>
          <w:rFonts w:hint="eastAsia" w:ascii="仿宋" w:hAnsi="仿宋" w:eastAsia="仿宋" w:cs="仿宋"/>
          <w:b w:val="0"/>
          <w:bCs w:val="0"/>
          <w:sz w:val="24"/>
          <w:szCs w:val="24"/>
          <w:highlight w:val="none"/>
          <w:lang w:val="en-US" w:eastAsia="zh-CN"/>
        </w:rPr>
        <w:t>法。详见</w:t>
      </w:r>
      <w:r>
        <w:rPr>
          <w:rFonts w:hint="eastAsia" w:ascii="仿宋" w:hAnsi="仿宋" w:eastAsia="仿宋" w:cs="仿宋"/>
          <w:b w:val="0"/>
          <w:bCs w:val="0"/>
          <w:sz w:val="24"/>
          <w:szCs w:val="24"/>
          <w:highlight w:val="none"/>
          <w:lang w:eastAsia="zh-CN"/>
        </w:rPr>
        <w:t>本章节综合评分明细表</w:t>
      </w:r>
      <w:r>
        <w:rPr>
          <w:rFonts w:hint="eastAsia" w:ascii="仿宋" w:hAnsi="仿宋" w:eastAsia="仿宋" w:cs="仿宋"/>
          <w:b w:val="0"/>
          <w:bCs w:val="0"/>
          <w:sz w:val="24"/>
          <w:szCs w:val="24"/>
          <w:highlight w:val="none"/>
        </w:rPr>
        <w:t>。</w:t>
      </w:r>
    </w:p>
    <w:p>
      <w:pPr>
        <w:pStyle w:val="68"/>
        <w:keepNext w:val="0"/>
        <w:keepLines w:val="0"/>
        <w:pageBreakBefore w:val="0"/>
        <w:kinsoku/>
        <w:wordWrap/>
        <w:overflowPunct/>
        <w:topLinePunct w:val="0"/>
        <w:bidi w:val="0"/>
        <w:snapToGrid/>
        <w:spacing w:line="360" w:lineRule="auto"/>
        <w:ind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2.4.2</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评审小组</w:t>
      </w:r>
      <w:r>
        <w:rPr>
          <w:rFonts w:hint="eastAsia" w:ascii="仿宋" w:hAnsi="仿宋" w:eastAsia="仿宋" w:cs="仿宋"/>
          <w:sz w:val="24"/>
          <w:szCs w:val="24"/>
          <w:highlight w:val="none"/>
        </w:rPr>
        <w:t>成员应当对每个有效</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文件进行独立评分，加权汇总每项评分因素的</w:t>
      </w:r>
      <w:r>
        <w:rPr>
          <w:rFonts w:hint="eastAsia" w:ascii="仿宋" w:hAnsi="仿宋" w:eastAsia="仿宋" w:cs="仿宋"/>
          <w:sz w:val="24"/>
          <w:szCs w:val="24"/>
          <w:highlight w:val="none"/>
          <w:lang w:val="en-US" w:eastAsia="zh-CN"/>
        </w:rPr>
        <w:t>进行综合评分</w:t>
      </w:r>
      <w:r>
        <w:rPr>
          <w:rFonts w:hint="eastAsia" w:ascii="仿宋" w:hAnsi="仿宋" w:eastAsia="仿宋" w:cs="仿宋"/>
          <w:sz w:val="24"/>
          <w:szCs w:val="24"/>
          <w:highlight w:val="none"/>
        </w:rPr>
        <w:t>。</w:t>
      </w:r>
    </w:p>
    <w:p>
      <w:pPr>
        <w:pStyle w:val="13"/>
        <w:keepNext w:val="0"/>
        <w:keepLines w:val="0"/>
        <w:pageBreakBefore w:val="0"/>
        <w:tabs>
          <w:tab w:val="left" w:pos="600"/>
        </w:tabs>
        <w:kinsoku/>
        <w:wordWrap/>
        <w:overflowPunct/>
        <w:topLinePunct w:val="0"/>
        <w:bidi w:val="0"/>
        <w:snapToGrid/>
        <w:spacing w:line="360" w:lineRule="auto"/>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2.4.3</w:t>
      </w:r>
      <w:r>
        <w:rPr>
          <w:rFonts w:hint="eastAsia" w:ascii="仿宋" w:hAnsi="仿宋" w:eastAsia="仿宋" w:cs="仿宋"/>
          <w:b/>
          <w:bCs/>
          <w:sz w:val="24"/>
          <w:szCs w:val="24"/>
          <w:highlight w:val="none"/>
        </w:rPr>
        <w:t>综合评分明细表</w:t>
      </w:r>
    </w:p>
    <w:tbl>
      <w:tblPr>
        <w:tblStyle w:val="27"/>
        <w:tblW w:w="92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639"/>
        <w:gridCol w:w="1296"/>
        <w:gridCol w:w="900"/>
        <w:gridCol w:w="63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639"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ind w:firstLine="28"/>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296"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ind w:firstLine="28"/>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评分因素及权重</w:t>
            </w:r>
          </w:p>
        </w:tc>
        <w:tc>
          <w:tcPr>
            <w:tcW w:w="900"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ind w:firstLine="28"/>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分值</w:t>
            </w:r>
          </w:p>
        </w:tc>
        <w:tc>
          <w:tcPr>
            <w:tcW w:w="6366"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ind w:firstLine="28"/>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639"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ind w:firstLine="28"/>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296" w:type="dxa"/>
            <w:noWrap w:val="0"/>
            <w:tcMar>
              <w:left w:w="108" w:type="dxa"/>
              <w:right w:w="108" w:type="dxa"/>
            </w:tcMar>
            <w:vAlign w:val="center"/>
          </w:tcPr>
          <w:p>
            <w:pPr>
              <w:keepNext w:val="0"/>
              <w:keepLines w:val="0"/>
              <w:pageBreakBefore w:val="0"/>
              <w:tabs>
                <w:tab w:val="left" w:pos="600"/>
              </w:tabs>
              <w:kinsoku/>
              <w:wordWrap/>
              <w:overflowPunct/>
              <w:topLinePunct w:val="0"/>
              <w:autoSpaceDE/>
              <w:autoSpaceDN/>
              <w:bidi w:val="0"/>
              <w:spacing w:line="572"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报价10%</w:t>
            </w:r>
          </w:p>
        </w:tc>
        <w:tc>
          <w:tcPr>
            <w:tcW w:w="900"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10分</w:t>
            </w:r>
          </w:p>
        </w:tc>
        <w:tc>
          <w:tcPr>
            <w:tcW w:w="6366" w:type="dxa"/>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72"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以本次有效的</w:t>
            </w:r>
            <w:r>
              <w:rPr>
                <w:rFonts w:hint="eastAsia" w:ascii="仿宋" w:hAnsi="仿宋" w:eastAsia="仿宋" w:cs="仿宋"/>
                <w:kern w:val="0"/>
                <w:sz w:val="24"/>
                <w:szCs w:val="24"/>
                <w:highlight w:val="none"/>
              </w:rPr>
              <w:t>最低的供应商的价格为</w:t>
            </w:r>
            <w:r>
              <w:rPr>
                <w:rFonts w:hint="eastAsia" w:ascii="仿宋" w:hAnsi="仿宋" w:eastAsia="仿宋" w:cs="仿宋"/>
                <w:kern w:val="0"/>
                <w:sz w:val="24"/>
                <w:szCs w:val="24"/>
                <w:highlight w:val="none"/>
                <w:lang w:val="en-US" w:eastAsia="zh-CN"/>
              </w:rPr>
              <w:t>比选</w:t>
            </w:r>
            <w:r>
              <w:rPr>
                <w:rFonts w:hint="eastAsia" w:ascii="仿宋" w:hAnsi="仿宋" w:eastAsia="仿宋" w:cs="仿宋"/>
                <w:kern w:val="0"/>
                <w:sz w:val="24"/>
                <w:szCs w:val="24"/>
                <w:highlight w:val="none"/>
              </w:rPr>
              <w:t>基准价，其价格分为满分。其他供应商的价格分统一按照下列公式计算：</w:t>
            </w:r>
          </w:p>
          <w:p>
            <w:pPr>
              <w:keepNext w:val="0"/>
              <w:keepLines w:val="0"/>
              <w:pageBreakBefore w:val="0"/>
              <w:kinsoku/>
              <w:wordWrap/>
              <w:overflowPunct/>
              <w:topLinePunct w:val="0"/>
              <w:autoSpaceDE/>
              <w:autoSpaceDN/>
              <w:bidi w:val="0"/>
              <w:spacing w:line="572" w:lineRule="exac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比选</w:t>
            </w:r>
            <w:r>
              <w:rPr>
                <w:rFonts w:hint="eastAsia" w:ascii="仿宋" w:hAnsi="仿宋" w:eastAsia="仿宋" w:cs="仿宋"/>
                <w:kern w:val="0"/>
                <w:sz w:val="24"/>
                <w:szCs w:val="24"/>
                <w:highlight w:val="none"/>
              </w:rPr>
              <w:t>报价得分=（</w:t>
            </w:r>
            <w:r>
              <w:rPr>
                <w:rFonts w:hint="eastAsia" w:ascii="仿宋" w:hAnsi="仿宋" w:eastAsia="仿宋" w:cs="仿宋"/>
                <w:kern w:val="0"/>
                <w:sz w:val="24"/>
                <w:szCs w:val="24"/>
                <w:highlight w:val="none"/>
                <w:lang w:val="en-US" w:eastAsia="zh-CN"/>
              </w:rPr>
              <w:t>比选</w:t>
            </w:r>
            <w:r>
              <w:rPr>
                <w:rFonts w:hint="eastAsia" w:ascii="仿宋" w:hAnsi="仿宋" w:eastAsia="仿宋" w:cs="仿宋"/>
                <w:kern w:val="0"/>
                <w:sz w:val="24"/>
                <w:szCs w:val="24"/>
                <w:highlight w:val="none"/>
              </w:rPr>
              <w:t>基准价/</w:t>
            </w:r>
            <w:r>
              <w:rPr>
                <w:rFonts w:hint="eastAsia" w:ascii="仿宋" w:hAnsi="仿宋" w:eastAsia="仿宋" w:cs="仿宋"/>
                <w:kern w:val="0"/>
                <w:sz w:val="24"/>
                <w:szCs w:val="24"/>
                <w:highlight w:val="none"/>
                <w:lang w:val="en-US" w:eastAsia="zh-CN"/>
              </w:rPr>
              <w:t>比选</w:t>
            </w:r>
            <w:r>
              <w:rPr>
                <w:rFonts w:hint="eastAsia" w:ascii="仿宋" w:hAnsi="仿宋" w:eastAsia="仿宋" w:cs="仿宋"/>
                <w:kern w:val="0"/>
                <w:sz w:val="24"/>
                <w:szCs w:val="24"/>
                <w:highlight w:val="none"/>
              </w:rPr>
              <w:t>报价）×10分。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639"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ind w:firstLine="28"/>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296" w:type="dxa"/>
            <w:shd w:val="clear" w:color="auto" w:fill="auto"/>
            <w:noWrap w:val="0"/>
            <w:tcMar>
              <w:left w:w="108" w:type="dxa"/>
              <w:right w:w="108" w:type="dxa"/>
            </w:tcMar>
            <w:vAlign w:val="center"/>
          </w:tcPr>
          <w:p>
            <w:pPr>
              <w:keepNext w:val="0"/>
              <w:keepLines w:val="0"/>
              <w:pageBreakBefore w:val="0"/>
              <w:tabs>
                <w:tab w:val="left" w:pos="600"/>
              </w:tabs>
              <w:kinsoku/>
              <w:wordWrap/>
              <w:overflowPunct/>
              <w:topLinePunct w:val="0"/>
              <w:autoSpaceDE/>
              <w:autoSpaceDN/>
              <w:bidi w:val="0"/>
              <w:spacing w:line="572" w:lineRule="exact"/>
              <w:jc w:val="center"/>
              <w:textAlignment w:val="auto"/>
              <w:rPr>
                <w:rFonts w:hint="eastAsia" w:ascii="仿宋" w:hAnsi="仿宋" w:eastAsia="仿宋" w:cs="仿宋"/>
                <w:sz w:val="24"/>
                <w:szCs w:val="24"/>
                <w:highlight w:val="none"/>
                <w:lang w:val="zh-CN" w:eastAsia="zh-Hans"/>
              </w:rPr>
            </w:pPr>
            <w:r>
              <w:rPr>
                <w:rFonts w:hint="eastAsia" w:ascii="仿宋" w:hAnsi="仿宋" w:eastAsia="仿宋" w:cs="仿宋"/>
                <w:sz w:val="24"/>
                <w:szCs w:val="24"/>
                <w:highlight w:val="none"/>
                <w:lang w:val="en-US" w:eastAsia="zh-CN"/>
              </w:rPr>
              <w:t>终端服务12%</w:t>
            </w:r>
          </w:p>
        </w:tc>
        <w:tc>
          <w:tcPr>
            <w:tcW w:w="900" w:type="dxa"/>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72" w:lineRule="exact"/>
              <w:jc w:val="center"/>
              <w:textAlignment w:val="auto"/>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12分</w:t>
            </w:r>
          </w:p>
        </w:tc>
        <w:tc>
          <w:tcPr>
            <w:tcW w:w="6366" w:type="dxa"/>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72" w:lineRule="exact"/>
              <w:textAlignment w:val="auto"/>
              <w:rPr>
                <w:rFonts w:hint="eastAsia" w:ascii="仿宋" w:hAnsi="仿宋" w:eastAsia="仿宋" w:cs="仿宋"/>
                <w:kern w:val="0"/>
                <w:sz w:val="24"/>
                <w:szCs w:val="24"/>
                <w:highlight w:val="none"/>
                <w:lang w:val="zh-CN" w:bidi="ar"/>
              </w:rPr>
            </w:pPr>
            <w:r>
              <w:rPr>
                <w:rFonts w:hint="eastAsia" w:ascii="仿宋" w:hAnsi="仿宋" w:eastAsia="仿宋" w:cs="仿宋"/>
                <w:kern w:val="0"/>
                <w:sz w:val="24"/>
                <w:szCs w:val="24"/>
                <w:highlight w:val="none"/>
                <w:lang w:bidi="ar"/>
              </w:rPr>
              <w:t>移动终端：CPU主频大于2.4GHz得2分，屏幕尺寸大于6.5英寸得2分，分辨率大于2340×1080得2分，机身内存大于256GB得2分，运行内存大于8GB得2分，电池容量大于4600mAh得2分。（提供承诺函并加盖公章）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639"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ind w:firstLine="28"/>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296" w:type="dxa"/>
            <w:noWrap w:val="0"/>
            <w:tcMar>
              <w:left w:w="108" w:type="dxa"/>
              <w:right w:w="108" w:type="dxa"/>
            </w:tcMar>
            <w:vAlign w:val="center"/>
          </w:tcPr>
          <w:p>
            <w:pPr>
              <w:keepNext w:val="0"/>
              <w:keepLines w:val="0"/>
              <w:pageBreakBefore w:val="0"/>
              <w:tabs>
                <w:tab w:val="left" w:pos="600"/>
              </w:tabs>
              <w:kinsoku/>
              <w:wordWrap/>
              <w:overflowPunct/>
              <w:topLinePunct w:val="0"/>
              <w:autoSpaceDE/>
              <w:autoSpaceDN/>
              <w:bidi w:val="0"/>
              <w:spacing w:line="572" w:lineRule="exact"/>
              <w:jc w:val="center"/>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通信服务20%</w:t>
            </w:r>
          </w:p>
        </w:tc>
        <w:tc>
          <w:tcPr>
            <w:tcW w:w="900"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ind w:firstLine="28"/>
              <w:jc w:val="center"/>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20分</w:t>
            </w:r>
          </w:p>
        </w:tc>
        <w:tc>
          <w:tcPr>
            <w:tcW w:w="6366" w:type="dxa"/>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72" w:lineRule="exact"/>
              <w:textAlignment w:val="auto"/>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eastAsia="zh-CN" w:bidi="ar"/>
              </w:rPr>
              <w:t>（</w:t>
            </w:r>
            <w:r>
              <w:rPr>
                <w:rFonts w:hint="eastAsia" w:ascii="仿宋" w:hAnsi="仿宋" w:eastAsia="仿宋" w:cs="仿宋"/>
                <w:kern w:val="0"/>
                <w:sz w:val="24"/>
                <w:szCs w:val="24"/>
                <w:highlight w:val="none"/>
                <w:lang w:val="en-US" w:eastAsia="zh-CN" w:bidi="ar"/>
              </w:rPr>
              <w:t>1</w:t>
            </w:r>
            <w:r>
              <w:rPr>
                <w:rFonts w:hint="eastAsia" w:ascii="仿宋" w:hAnsi="仿宋" w:eastAsia="仿宋" w:cs="仿宋"/>
                <w:kern w:val="0"/>
                <w:sz w:val="24"/>
                <w:szCs w:val="24"/>
                <w:highlight w:val="none"/>
                <w:lang w:eastAsia="zh-CN" w:bidi="ar"/>
              </w:rPr>
              <w:t>）</w:t>
            </w:r>
            <w:r>
              <w:rPr>
                <w:rFonts w:hint="eastAsia" w:ascii="仿宋" w:hAnsi="仿宋" w:eastAsia="仿宋" w:cs="仿宋"/>
                <w:kern w:val="0"/>
                <w:sz w:val="24"/>
                <w:szCs w:val="24"/>
                <w:highlight w:val="none"/>
                <w:lang w:bidi="ar"/>
              </w:rPr>
              <w:t>通话时长在500分钟基础上，每增加300分钟得1分，最高得10分。 （提供承诺函并加盖公章）</w:t>
            </w:r>
          </w:p>
          <w:p>
            <w:pPr>
              <w:keepNext w:val="0"/>
              <w:keepLines w:val="0"/>
              <w:pageBreakBefore w:val="0"/>
              <w:kinsoku/>
              <w:wordWrap/>
              <w:overflowPunct/>
              <w:topLinePunct w:val="0"/>
              <w:autoSpaceDE/>
              <w:autoSpaceDN/>
              <w:bidi w:val="0"/>
              <w:adjustRightInd w:val="0"/>
              <w:snapToGrid w:val="0"/>
              <w:spacing w:line="572" w:lineRule="exact"/>
              <w:textAlignment w:val="auto"/>
              <w:rPr>
                <w:rFonts w:hint="eastAsia" w:ascii="仿宋" w:hAnsi="仿宋" w:eastAsia="仿宋" w:cs="仿宋"/>
                <w:sz w:val="24"/>
                <w:szCs w:val="24"/>
                <w:highlight w:val="none"/>
                <w:lang w:val="zh-CN"/>
              </w:rPr>
            </w:pPr>
            <w:r>
              <w:rPr>
                <w:rFonts w:hint="eastAsia" w:ascii="仿宋" w:hAnsi="仿宋" w:eastAsia="仿宋" w:cs="仿宋"/>
                <w:kern w:val="0"/>
                <w:sz w:val="24"/>
                <w:szCs w:val="24"/>
                <w:highlight w:val="none"/>
                <w:lang w:bidi="ar"/>
              </w:rPr>
              <w:t>（2）4G/5G模式流量在20GB基础上，每增加10GB得1分，最高得10分。（提供承诺函并加盖公章）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482" w:hRule="atLeast"/>
          <w:jc w:val="center"/>
        </w:trPr>
        <w:tc>
          <w:tcPr>
            <w:tcW w:w="639"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ind w:firstLine="28"/>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296" w:type="dxa"/>
            <w:noWrap w:val="0"/>
            <w:tcMar>
              <w:left w:w="108" w:type="dxa"/>
              <w:right w:w="108" w:type="dxa"/>
            </w:tcMar>
            <w:vAlign w:val="center"/>
          </w:tcPr>
          <w:p>
            <w:pPr>
              <w:keepNext w:val="0"/>
              <w:keepLines w:val="0"/>
              <w:pageBreakBefore w:val="0"/>
              <w:tabs>
                <w:tab w:val="left" w:pos="600"/>
              </w:tabs>
              <w:kinsoku/>
              <w:wordWrap/>
              <w:overflowPunct/>
              <w:topLinePunct w:val="0"/>
              <w:autoSpaceDE/>
              <w:autoSpaceDN/>
              <w:bidi w:val="0"/>
              <w:spacing w:line="572" w:lineRule="exact"/>
              <w:jc w:val="center"/>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运维服务5%</w:t>
            </w:r>
          </w:p>
        </w:tc>
        <w:tc>
          <w:tcPr>
            <w:tcW w:w="900" w:type="dxa"/>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72" w:lineRule="exact"/>
              <w:jc w:val="center"/>
              <w:textAlignment w:val="auto"/>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5分</w:t>
            </w:r>
          </w:p>
        </w:tc>
        <w:tc>
          <w:tcPr>
            <w:tcW w:w="6366" w:type="dxa"/>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72" w:lineRule="exact"/>
              <w:textAlignment w:val="auto"/>
              <w:rPr>
                <w:rFonts w:hint="eastAsia" w:ascii="仿宋" w:hAnsi="仿宋" w:eastAsia="仿宋" w:cs="仿宋"/>
                <w:kern w:val="0"/>
                <w:sz w:val="24"/>
                <w:szCs w:val="24"/>
                <w:highlight w:val="none"/>
                <w:lang w:val="zh-CN" w:eastAsia="zh-CN" w:bidi="ar"/>
              </w:rPr>
            </w:pPr>
            <w:r>
              <w:rPr>
                <w:rFonts w:hint="eastAsia" w:ascii="仿宋" w:hAnsi="仿宋" w:eastAsia="仿宋" w:cs="仿宋"/>
                <w:kern w:val="0"/>
                <w:sz w:val="24"/>
                <w:szCs w:val="24"/>
                <w:highlight w:val="none"/>
                <w:lang w:eastAsia="zh-CN" w:bidi="ar"/>
              </w:rPr>
              <w:t>承诺维修终端（不再进行单独收费）10次及以上得5分，5-9次得3分，1-4次得1分 。（提供承诺函并加盖公章）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639"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ind w:firstLine="28"/>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296" w:type="dxa"/>
            <w:noWrap w:val="0"/>
            <w:tcMar>
              <w:left w:w="108" w:type="dxa"/>
              <w:right w:w="108" w:type="dxa"/>
            </w:tcMar>
            <w:vAlign w:val="center"/>
          </w:tcPr>
          <w:p>
            <w:pPr>
              <w:keepNext w:val="0"/>
              <w:keepLines w:val="0"/>
              <w:pageBreakBefore w:val="0"/>
              <w:tabs>
                <w:tab w:val="left" w:pos="600"/>
              </w:tabs>
              <w:kinsoku/>
              <w:wordWrap/>
              <w:overflowPunct/>
              <w:topLinePunct w:val="0"/>
              <w:autoSpaceDE/>
              <w:autoSpaceDN/>
              <w:bidi w:val="0"/>
              <w:spacing w:line="572"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服务能力14%</w:t>
            </w:r>
          </w:p>
        </w:tc>
        <w:tc>
          <w:tcPr>
            <w:tcW w:w="900"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ind w:firstLine="28"/>
              <w:jc w:val="center"/>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14分</w:t>
            </w:r>
          </w:p>
        </w:tc>
        <w:tc>
          <w:tcPr>
            <w:tcW w:w="6366" w:type="dxa"/>
            <w:noWrap w:val="0"/>
            <w:tcMar>
              <w:left w:w="108" w:type="dxa"/>
              <w:right w:w="108"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572"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bidi="ar"/>
              </w:rPr>
              <w:t>具备专属号段服务能力（如XXXXXXXX000到XXXXXXXXX999等类似整号段），具备特别号码服务能力（如XXXXXXXAAAA、XXXXXXXYAAA等），2项都满足得1</w:t>
            </w:r>
            <w:r>
              <w:rPr>
                <w:rFonts w:hint="eastAsia" w:ascii="仿宋" w:hAnsi="仿宋" w:eastAsia="仿宋" w:cs="仿宋"/>
                <w:kern w:val="0"/>
                <w:sz w:val="24"/>
                <w:szCs w:val="24"/>
                <w:highlight w:val="none"/>
                <w:lang w:val="en-US" w:eastAsia="zh-CN" w:bidi="ar"/>
              </w:rPr>
              <w:t>4</w:t>
            </w:r>
            <w:r>
              <w:rPr>
                <w:rFonts w:hint="eastAsia" w:ascii="仿宋" w:hAnsi="仿宋" w:eastAsia="仿宋" w:cs="仿宋"/>
                <w:kern w:val="0"/>
                <w:sz w:val="24"/>
                <w:szCs w:val="24"/>
                <w:highlight w:val="none"/>
                <w:lang w:eastAsia="zh-CN" w:bidi="ar"/>
              </w:rPr>
              <w:t>分,只满足1项得</w:t>
            </w:r>
            <w:r>
              <w:rPr>
                <w:rFonts w:hint="eastAsia" w:ascii="仿宋" w:hAnsi="仿宋" w:eastAsia="仿宋" w:cs="仿宋"/>
                <w:kern w:val="0"/>
                <w:sz w:val="24"/>
                <w:szCs w:val="24"/>
                <w:highlight w:val="none"/>
                <w:lang w:val="en-US" w:eastAsia="zh-CN" w:bidi="ar"/>
              </w:rPr>
              <w:t>7</w:t>
            </w:r>
            <w:r>
              <w:rPr>
                <w:rFonts w:hint="eastAsia" w:ascii="仿宋" w:hAnsi="仿宋" w:eastAsia="仿宋" w:cs="仿宋"/>
                <w:kern w:val="0"/>
                <w:sz w:val="24"/>
                <w:szCs w:val="24"/>
                <w:highlight w:val="none"/>
                <w:lang w:eastAsia="zh-CN" w:bidi="ar"/>
              </w:rPr>
              <w:t>分，否则不得分。 （需提供承诺函并加盖公章）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639"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ind w:firstLine="28"/>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1296" w:type="dxa"/>
            <w:noWrap w:val="0"/>
            <w:tcMar>
              <w:left w:w="108" w:type="dxa"/>
              <w:right w:w="108" w:type="dxa"/>
            </w:tcMar>
            <w:vAlign w:val="center"/>
          </w:tcPr>
          <w:p>
            <w:pPr>
              <w:keepNext w:val="0"/>
              <w:keepLines w:val="0"/>
              <w:pageBreakBefore w:val="0"/>
              <w:tabs>
                <w:tab w:val="left" w:pos="600"/>
              </w:tabs>
              <w:kinsoku/>
              <w:wordWrap/>
              <w:overflowPunct/>
              <w:topLinePunct w:val="0"/>
              <w:autoSpaceDE/>
              <w:autoSpaceDN/>
              <w:bidi w:val="0"/>
              <w:spacing w:line="572"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人员配置14%</w:t>
            </w:r>
          </w:p>
        </w:tc>
        <w:tc>
          <w:tcPr>
            <w:tcW w:w="900"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ind w:firstLine="28"/>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14</w:t>
            </w:r>
            <w:r>
              <w:rPr>
                <w:rFonts w:hint="eastAsia" w:ascii="仿宋" w:hAnsi="仿宋" w:eastAsia="仿宋" w:cs="仿宋"/>
                <w:kern w:val="0"/>
                <w:sz w:val="24"/>
                <w:szCs w:val="24"/>
                <w:highlight w:val="none"/>
              </w:rPr>
              <w:t>分</w:t>
            </w:r>
          </w:p>
        </w:tc>
        <w:tc>
          <w:tcPr>
            <w:tcW w:w="6366" w:type="dxa"/>
            <w:noWrap w:val="0"/>
            <w:tcMar>
              <w:left w:w="108" w:type="dxa"/>
              <w:right w:w="108" w:type="dxa"/>
            </w:tcMar>
            <w:vAlign w:val="center"/>
          </w:tcPr>
          <w:p>
            <w:pPr>
              <w:widowControl w:val="0"/>
              <w:spacing w:line="247" w:lineRule="auto"/>
              <w:ind w:left="111" w:right="321" w:firstLine="0" w:firstLine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供应商针对本项目配备专业人员团队中：</w:t>
            </w:r>
          </w:p>
          <w:p>
            <w:pPr>
              <w:keepNext w:val="0"/>
              <w:keepLines w:val="0"/>
              <w:pageBreakBefore w:val="0"/>
              <w:widowControl/>
              <w:kinsoku/>
              <w:wordWrap/>
              <w:overflowPunct/>
              <w:topLinePunct w:val="0"/>
              <w:autoSpaceDE/>
              <w:autoSpaceDN/>
              <w:bidi w:val="0"/>
              <w:adjustRightInd w:val="0"/>
              <w:snapToGrid w:val="0"/>
              <w:spacing w:line="572"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供应商针对本项目拟投入的项目经理（共1人）:具备国家主管部门颁发的计算机技术与软件专业技术资格证书（信息系统项目管理师专业）得2分，在此基础上，具备国家主管部门颁发的大数据与人工智能专业高级工程师资格证书/中国信息安全测评中心颁发的CISP（注册信息安全管理人员）证书/工信部软件与集成电路促进中心颁发的网络安全高级工程师证书，每具备一项再得2分，此项最多得8分。</w:t>
            </w:r>
          </w:p>
          <w:p>
            <w:pPr>
              <w:keepNext w:val="0"/>
              <w:keepLines w:val="0"/>
              <w:pageBreakBefore w:val="0"/>
              <w:widowControl/>
              <w:kinsoku/>
              <w:wordWrap/>
              <w:overflowPunct/>
              <w:topLinePunct w:val="0"/>
              <w:autoSpaceDE/>
              <w:autoSpaceDN/>
              <w:bidi w:val="0"/>
              <w:adjustRightInd w:val="0"/>
              <w:snapToGrid w:val="0"/>
              <w:spacing w:line="572" w:lineRule="exac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2.供应商针对本项目拟投入的安全实施人员（共1人）：具备中国信息安全测评中心颁发的CISP（注册信息安全管理人员）证书得2分，在此基础上，具备项目管理专业人员能力等级证书中级及以上/通信专业技术人员职业资格</w:t>
            </w:r>
            <w:r>
              <w:rPr>
                <w:rFonts w:hint="eastAsia" w:ascii="仿宋" w:hAnsi="仿宋" w:eastAsia="仿宋" w:cs="仿宋"/>
                <w:kern w:val="0"/>
                <w:sz w:val="24"/>
                <w:szCs w:val="24"/>
                <w:highlight w:val="none"/>
              </w:rPr>
              <w:t>证书（互联网技术）</w:t>
            </w:r>
            <w:r>
              <w:rPr>
                <w:rFonts w:hint="eastAsia" w:ascii="仿宋" w:hAnsi="仿宋" w:eastAsia="仿宋" w:cs="仿宋"/>
                <w:kern w:val="0"/>
                <w:sz w:val="24"/>
                <w:szCs w:val="24"/>
                <w:highlight w:val="none"/>
                <w:lang w:eastAsia="zh-CN"/>
              </w:rPr>
              <w:t>，</w:t>
            </w:r>
            <w:r>
              <w:rPr>
                <w:rFonts w:hint="eastAsia" w:ascii="仿宋" w:hAnsi="仿宋" w:eastAsia="仿宋" w:cs="仿宋"/>
                <w:color w:val="auto"/>
                <w:kern w:val="0"/>
                <w:sz w:val="24"/>
                <w:szCs w:val="24"/>
                <w:highlight w:val="none"/>
                <w:lang w:val="en-US" w:eastAsia="zh-CN" w:bidi="ar-SA"/>
              </w:rPr>
              <w:t>每具备一项再得2分，此项最多得6分。</w:t>
            </w:r>
          </w:p>
          <w:p>
            <w:pPr>
              <w:keepNext w:val="0"/>
              <w:keepLines w:val="0"/>
              <w:pageBreakBefore w:val="0"/>
              <w:kinsoku/>
              <w:wordWrap/>
              <w:overflowPunct/>
              <w:topLinePunct w:val="0"/>
              <w:autoSpaceDE/>
              <w:autoSpaceDN/>
              <w:bidi w:val="0"/>
              <w:spacing w:line="572"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注：提供</w:t>
            </w:r>
            <w:r>
              <w:rPr>
                <w:rFonts w:hint="eastAsia" w:ascii="仿宋" w:hAnsi="仿宋" w:eastAsia="仿宋" w:cs="仿宋"/>
                <w:sz w:val="24"/>
                <w:szCs w:val="24"/>
                <w:highlight w:val="none"/>
              </w:rPr>
              <w:t>对应人员202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年度以来任意三个月的社保证明材料、</w:t>
            </w:r>
            <w:r>
              <w:rPr>
                <w:rFonts w:hint="eastAsia" w:ascii="仿宋" w:hAnsi="仿宋" w:eastAsia="仿宋" w:cs="仿宋"/>
                <w:kern w:val="0"/>
                <w:sz w:val="24"/>
                <w:szCs w:val="24"/>
                <w:highlight w:val="none"/>
              </w:rPr>
              <w:t>有效期内的证书复印件并加盖供应商公章。同一人员不重复计分。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639"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ind w:firstLine="28"/>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p>
        </w:tc>
        <w:tc>
          <w:tcPr>
            <w:tcW w:w="1296" w:type="dxa"/>
            <w:noWrap w:val="0"/>
            <w:tcMar>
              <w:left w:w="108" w:type="dxa"/>
              <w:right w:w="108" w:type="dxa"/>
            </w:tcMar>
            <w:vAlign w:val="center"/>
          </w:tcPr>
          <w:p>
            <w:pPr>
              <w:keepNext w:val="0"/>
              <w:keepLines w:val="0"/>
              <w:pageBreakBefore w:val="0"/>
              <w:tabs>
                <w:tab w:val="left" w:pos="600"/>
              </w:tabs>
              <w:kinsoku/>
              <w:wordWrap/>
              <w:overflowPunct/>
              <w:topLinePunct w:val="0"/>
              <w:autoSpaceDE/>
              <w:autoSpaceDN/>
              <w:bidi w:val="0"/>
              <w:spacing w:line="572"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履约经验10%</w:t>
            </w:r>
          </w:p>
        </w:tc>
        <w:tc>
          <w:tcPr>
            <w:tcW w:w="900" w:type="dxa"/>
            <w:noWrap w:val="0"/>
            <w:tcMar>
              <w:left w:w="108" w:type="dxa"/>
              <w:right w:w="108" w:type="dxa"/>
            </w:tcMar>
            <w:vAlign w:val="center"/>
          </w:tcPr>
          <w:p>
            <w:pPr>
              <w:keepNext w:val="0"/>
              <w:keepLines w:val="0"/>
              <w:pageBreakBefore w:val="0"/>
              <w:tabs>
                <w:tab w:val="left" w:pos="600"/>
              </w:tabs>
              <w:kinsoku/>
              <w:wordWrap/>
              <w:overflowPunct/>
              <w:topLinePunct w:val="0"/>
              <w:autoSpaceDE/>
              <w:autoSpaceDN/>
              <w:bidi w:val="0"/>
              <w:spacing w:line="572"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c>
          <w:tcPr>
            <w:tcW w:w="6366" w:type="dxa"/>
            <w:noWrap w:val="0"/>
            <w:tcMar>
              <w:left w:w="108" w:type="dxa"/>
              <w:right w:w="108" w:type="dxa"/>
            </w:tcMar>
            <w:vAlign w:val="center"/>
          </w:tcPr>
          <w:p>
            <w:pPr>
              <w:keepNext w:val="0"/>
              <w:keepLines w:val="0"/>
              <w:pageBreakBefore w:val="0"/>
              <w:tabs>
                <w:tab w:val="left" w:pos="600"/>
              </w:tabs>
              <w:kinsoku/>
              <w:wordWrap/>
              <w:overflowPunct/>
              <w:topLinePunct w:val="0"/>
              <w:autoSpaceDE/>
              <w:autoSpaceDN/>
              <w:bidi w:val="0"/>
              <w:adjustRightInd w:val="0"/>
              <w:snapToGrid w:val="0"/>
              <w:spacing w:line="572" w:lineRule="exact"/>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供应商提供2023年1月1日以来类似安全接入移动办公项目案例，每提供一个得2分，最多10分。</w:t>
            </w:r>
          </w:p>
          <w:p>
            <w:pPr>
              <w:keepNext w:val="0"/>
              <w:keepLines w:val="0"/>
              <w:pageBreakBefore w:val="0"/>
              <w:tabs>
                <w:tab w:val="left" w:pos="600"/>
              </w:tabs>
              <w:kinsoku/>
              <w:wordWrap/>
              <w:overflowPunct/>
              <w:topLinePunct w:val="0"/>
              <w:autoSpaceDE/>
              <w:autoSpaceDN/>
              <w:bidi w:val="0"/>
              <w:adjustRightInd w:val="0"/>
              <w:snapToGrid w:val="0"/>
              <w:spacing w:line="572"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w:t>
            </w:r>
            <w:r>
              <w:rPr>
                <w:rFonts w:hint="eastAsia" w:ascii="仿宋" w:hAnsi="仿宋" w:eastAsia="仿宋" w:cs="仿宋"/>
                <w:color w:val="auto"/>
                <w:kern w:val="0"/>
                <w:sz w:val="24"/>
                <w:szCs w:val="24"/>
                <w:highlight w:val="none"/>
                <w:lang w:val="en-US" w:eastAsia="zh-CN" w:bidi="ar-SA"/>
              </w:rPr>
              <w:t>提供合同复印件并加盖供应商鲜章。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138" w:hRule="atLeast"/>
          <w:jc w:val="center"/>
        </w:trPr>
        <w:tc>
          <w:tcPr>
            <w:tcW w:w="639" w:type="dxa"/>
            <w:noWrap w:val="0"/>
            <w:tcMar>
              <w:left w:w="108" w:type="dxa"/>
              <w:right w:w="108" w:type="dxa"/>
            </w:tcMar>
            <w:vAlign w:val="center"/>
          </w:tcPr>
          <w:p>
            <w:pPr>
              <w:keepNext w:val="0"/>
              <w:keepLines w:val="0"/>
              <w:pageBreakBefore w:val="0"/>
              <w:kinsoku/>
              <w:wordWrap/>
              <w:overflowPunct/>
              <w:topLinePunct w:val="0"/>
              <w:autoSpaceDE/>
              <w:autoSpaceDN/>
              <w:bidi w:val="0"/>
              <w:spacing w:line="572" w:lineRule="exact"/>
              <w:ind w:firstLine="28"/>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p>
        </w:tc>
        <w:tc>
          <w:tcPr>
            <w:tcW w:w="1296" w:type="dxa"/>
            <w:noWrap w:val="0"/>
            <w:tcMar>
              <w:left w:w="108" w:type="dxa"/>
              <w:right w:w="108" w:type="dxa"/>
            </w:tcMar>
            <w:vAlign w:val="center"/>
          </w:tcPr>
          <w:p>
            <w:pPr>
              <w:keepNext w:val="0"/>
              <w:keepLines w:val="0"/>
              <w:pageBreakBefore w:val="0"/>
              <w:tabs>
                <w:tab w:val="left" w:pos="600"/>
              </w:tabs>
              <w:kinsoku/>
              <w:wordWrap/>
              <w:overflowPunct/>
              <w:topLinePunct w:val="0"/>
              <w:autoSpaceDE/>
              <w:autoSpaceDN/>
              <w:bidi w:val="0"/>
              <w:spacing w:line="572"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总体技术方案15%</w:t>
            </w:r>
          </w:p>
        </w:tc>
        <w:tc>
          <w:tcPr>
            <w:tcW w:w="900" w:type="dxa"/>
            <w:noWrap w:val="0"/>
            <w:tcMar>
              <w:left w:w="108" w:type="dxa"/>
              <w:right w:w="108" w:type="dxa"/>
            </w:tcMar>
            <w:vAlign w:val="center"/>
          </w:tcPr>
          <w:p>
            <w:pPr>
              <w:keepNext w:val="0"/>
              <w:keepLines w:val="0"/>
              <w:pageBreakBefore w:val="0"/>
              <w:tabs>
                <w:tab w:val="left" w:pos="600"/>
              </w:tabs>
              <w:kinsoku/>
              <w:wordWrap/>
              <w:overflowPunct/>
              <w:topLinePunct w:val="0"/>
              <w:autoSpaceDE/>
              <w:autoSpaceDN/>
              <w:bidi w:val="0"/>
              <w:spacing w:line="572"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w:t>
            </w:r>
          </w:p>
        </w:tc>
        <w:tc>
          <w:tcPr>
            <w:tcW w:w="6366" w:type="dxa"/>
            <w:noWrap w:val="0"/>
            <w:tcMar>
              <w:left w:w="108" w:type="dxa"/>
              <w:right w:w="108" w:type="dxa"/>
            </w:tcMar>
            <w:vAlign w:val="top"/>
          </w:tcPr>
          <w:p>
            <w:pPr>
              <w:keepNext w:val="0"/>
              <w:keepLines w:val="0"/>
              <w:pageBreakBefore w:val="0"/>
              <w:tabs>
                <w:tab w:val="left" w:pos="600"/>
              </w:tabs>
              <w:kinsoku/>
              <w:wordWrap/>
              <w:overflowPunct/>
              <w:topLinePunct w:val="0"/>
              <w:autoSpaceDE/>
              <w:autoSpaceDN/>
              <w:bidi w:val="0"/>
              <w:adjustRightInd w:val="0"/>
              <w:snapToGrid w:val="0"/>
              <w:spacing w:line="572"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项目服务总体技术方案包括通信服务方案、安全接入方案、运维服务方案3项内容。提供1项得5分，提供2项得10分，提供3项得15分，全部提供得15分。</w:t>
            </w:r>
          </w:p>
        </w:tc>
      </w:tr>
    </w:tbl>
    <w:p>
      <w:pPr>
        <w:pStyle w:val="13"/>
        <w:pageBreakBefore w:val="0"/>
        <w:tabs>
          <w:tab w:val="left" w:pos="600"/>
        </w:tabs>
        <w:kinsoku/>
        <w:wordWrap/>
        <w:overflowPunct/>
        <w:topLinePunct w:val="0"/>
        <w:bidi w:val="0"/>
        <w:spacing w:line="360" w:lineRule="auto"/>
        <w:ind w:firstLine="482" w:firstLineChars="200"/>
        <w:rPr>
          <w:rFonts w:hint="eastAsia" w:ascii="仿宋" w:hAnsi="仿宋" w:eastAsia="仿宋" w:cs="仿宋"/>
          <w:b/>
          <w:bCs/>
          <w:sz w:val="24"/>
          <w:szCs w:val="24"/>
          <w:highlight w:val="none"/>
          <w:lang w:eastAsia="zh-CN"/>
        </w:rPr>
      </w:pPr>
    </w:p>
    <w:p>
      <w:pPr>
        <w:keepNext/>
        <w:keepLines/>
        <w:pageBreakBefore w:val="0"/>
        <w:widowControl w:val="0"/>
        <w:kinsoku/>
        <w:wordWrap/>
        <w:overflowPunct/>
        <w:topLinePunct w:val="0"/>
        <w:autoSpaceDE/>
        <w:autoSpaceDN/>
        <w:bidi w:val="0"/>
        <w:adjustRightInd/>
        <w:snapToGrid/>
        <w:spacing w:before="0" w:after="0" w:line="360" w:lineRule="auto"/>
        <w:ind w:firstLine="240" w:firstLineChars="100"/>
        <w:textAlignment w:val="auto"/>
        <w:outlineLvl w:val="9"/>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eastAsia="zh-CN"/>
        </w:rPr>
        <w:t>注：</w:t>
      </w:r>
    </w:p>
    <w:p>
      <w:pPr>
        <w:keepNext/>
        <w:keepLines/>
        <w:pageBreakBefore w:val="0"/>
        <w:widowControl w:val="0"/>
        <w:kinsoku/>
        <w:wordWrap/>
        <w:overflowPunct/>
        <w:topLinePunct w:val="0"/>
        <w:autoSpaceDE/>
        <w:autoSpaceDN/>
        <w:bidi w:val="0"/>
        <w:adjustRightInd/>
        <w:snapToGrid/>
        <w:spacing w:before="0" w:after="0" w:line="360" w:lineRule="auto"/>
        <w:ind w:firstLine="220" w:firstLineChars="100"/>
        <w:textAlignment w:val="auto"/>
        <w:outlineLvl w:val="9"/>
        <w:rPr>
          <w:rFonts w:hint="eastAsia" w:ascii="仿宋" w:hAnsi="仿宋" w:eastAsia="仿宋" w:cs="仿宋"/>
          <w:b w:val="0"/>
          <w:bCs w:val="0"/>
          <w:sz w:val="22"/>
          <w:szCs w:val="22"/>
          <w:highlight w:val="none"/>
          <w:lang w:eastAsia="zh-CN"/>
        </w:rPr>
      </w:pPr>
      <w:r>
        <w:rPr>
          <w:rFonts w:hint="eastAsia" w:ascii="仿宋" w:hAnsi="仿宋" w:eastAsia="仿宋" w:cs="仿宋"/>
          <w:b w:val="0"/>
          <w:bCs w:val="0"/>
          <w:sz w:val="22"/>
          <w:szCs w:val="22"/>
          <w:highlight w:val="none"/>
          <w:lang w:eastAsia="zh-CN"/>
        </w:rPr>
        <w:t>1、所有的评分、价格等涉及小数计算，先四舍五入再计算；</w:t>
      </w:r>
    </w:p>
    <w:p>
      <w:pPr>
        <w:keepNext/>
        <w:keepLines/>
        <w:pageBreakBefore w:val="0"/>
        <w:widowControl w:val="0"/>
        <w:kinsoku/>
        <w:wordWrap/>
        <w:overflowPunct/>
        <w:topLinePunct w:val="0"/>
        <w:autoSpaceDE/>
        <w:autoSpaceDN/>
        <w:bidi w:val="0"/>
        <w:adjustRightInd/>
        <w:snapToGrid/>
        <w:spacing w:before="0" w:after="0" w:line="360" w:lineRule="auto"/>
        <w:ind w:firstLine="220" w:firstLineChars="100"/>
        <w:textAlignment w:val="auto"/>
        <w:outlineLvl w:val="9"/>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lang w:eastAsia="zh-CN"/>
        </w:rPr>
        <w:t>2、评分标准中要求提供的证明材料须清晰可辨。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w:t>
      </w:r>
      <w:r>
        <w:rPr>
          <w:rFonts w:hint="eastAsia" w:ascii="仿宋" w:hAnsi="仿宋" w:eastAsia="仿宋" w:cs="仿宋"/>
          <w:b/>
          <w:bCs w:val="0"/>
          <w:sz w:val="24"/>
          <w:szCs w:val="24"/>
          <w:highlight w:val="none"/>
          <w:lang w:val="en-US" w:eastAsia="zh-CN"/>
        </w:rPr>
        <w:t>5</w:t>
      </w:r>
      <w:r>
        <w:rPr>
          <w:rFonts w:hint="eastAsia" w:ascii="仿宋" w:hAnsi="仿宋" w:eastAsia="仿宋" w:cs="仿宋"/>
          <w:b/>
          <w:bCs w:val="0"/>
          <w:sz w:val="24"/>
          <w:szCs w:val="24"/>
          <w:highlight w:val="none"/>
          <w:lang w:eastAsia="zh-CN"/>
        </w:rPr>
        <w:t>评审小组</w:t>
      </w:r>
      <w:r>
        <w:rPr>
          <w:rFonts w:hint="eastAsia" w:ascii="仿宋" w:hAnsi="仿宋" w:eastAsia="仿宋" w:cs="仿宋"/>
          <w:b/>
          <w:bCs w:val="0"/>
          <w:sz w:val="24"/>
          <w:szCs w:val="24"/>
          <w:highlight w:val="none"/>
        </w:rPr>
        <w:t>复核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eastAsia="zh-CN"/>
        </w:rPr>
        <w:t>评审小组</w:t>
      </w:r>
      <w:r>
        <w:rPr>
          <w:rFonts w:hint="eastAsia" w:ascii="仿宋" w:hAnsi="仿宋" w:eastAsia="仿宋" w:cs="仿宋"/>
          <w:b w:val="0"/>
          <w:bCs/>
          <w:sz w:val="24"/>
          <w:szCs w:val="24"/>
          <w:highlight w:val="none"/>
        </w:rPr>
        <w:t>应当进行评审复核，对拟推荐为成交候选</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sz w:val="24"/>
          <w:szCs w:val="24"/>
          <w:highlight w:val="none"/>
        </w:rPr>
        <w:t>的、报价最低的、</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sz w:val="24"/>
          <w:szCs w:val="24"/>
          <w:highlight w:val="none"/>
        </w:rPr>
        <w:t>资格审查未通过的、</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sz w:val="24"/>
          <w:szCs w:val="24"/>
          <w:highlight w:val="none"/>
        </w:rPr>
        <w:t>响应文件作无效处理的重点复核。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val="0"/>
          <w:sz w:val="24"/>
          <w:szCs w:val="24"/>
          <w:highlight w:val="none"/>
          <w:lang w:eastAsia="zh-CN"/>
        </w:rPr>
      </w:pPr>
      <w:r>
        <w:rPr>
          <w:rFonts w:hint="eastAsia" w:ascii="仿宋" w:hAnsi="仿宋" w:eastAsia="仿宋" w:cs="仿宋"/>
          <w:b/>
          <w:bCs w:val="0"/>
          <w:sz w:val="24"/>
          <w:szCs w:val="24"/>
          <w:highlight w:val="none"/>
        </w:rPr>
        <w:t>2.</w:t>
      </w:r>
      <w:r>
        <w:rPr>
          <w:rFonts w:hint="eastAsia" w:ascii="仿宋" w:hAnsi="仿宋" w:eastAsia="仿宋" w:cs="仿宋"/>
          <w:b/>
          <w:bCs w:val="0"/>
          <w:sz w:val="24"/>
          <w:szCs w:val="24"/>
          <w:highlight w:val="none"/>
          <w:lang w:val="en-US" w:eastAsia="zh-CN"/>
        </w:rPr>
        <w:t>6</w:t>
      </w:r>
      <w:r>
        <w:rPr>
          <w:rFonts w:hint="eastAsia" w:ascii="仿宋" w:hAnsi="仿宋" w:eastAsia="仿宋" w:cs="仿宋"/>
          <w:b/>
          <w:bCs w:val="0"/>
          <w:sz w:val="24"/>
          <w:szCs w:val="24"/>
          <w:highlight w:val="none"/>
        </w:rPr>
        <w:t>推荐成交候选</w:t>
      </w:r>
      <w:r>
        <w:rPr>
          <w:rFonts w:hint="eastAsia" w:ascii="仿宋" w:hAnsi="仿宋" w:eastAsia="仿宋" w:cs="仿宋"/>
          <w:b/>
          <w:bCs w:val="0"/>
          <w:sz w:val="24"/>
          <w:szCs w:val="24"/>
          <w:highlight w:val="none"/>
          <w:lang w:val="en-US" w:eastAsia="zh-CN"/>
        </w:rPr>
        <w:t>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评审小组</w:t>
      </w:r>
      <w:r>
        <w:rPr>
          <w:rFonts w:hint="eastAsia" w:ascii="仿宋" w:hAnsi="仿宋" w:eastAsia="仿宋" w:cs="仿宋"/>
          <w:b w:val="0"/>
          <w:bCs/>
          <w:sz w:val="24"/>
          <w:szCs w:val="24"/>
          <w:highlight w:val="none"/>
        </w:rPr>
        <w:t>复核结束后，应当按照</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sz w:val="24"/>
          <w:szCs w:val="24"/>
          <w:highlight w:val="none"/>
        </w:rPr>
        <w:t>的</w:t>
      </w:r>
      <w:r>
        <w:rPr>
          <w:rFonts w:hint="eastAsia" w:ascii="仿宋" w:hAnsi="仿宋" w:eastAsia="仿宋" w:cs="仿宋"/>
          <w:b w:val="0"/>
          <w:bCs/>
          <w:sz w:val="24"/>
          <w:szCs w:val="24"/>
          <w:highlight w:val="none"/>
          <w:lang w:val="en-US" w:eastAsia="zh-CN"/>
        </w:rPr>
        <w:t>得分</w:t>
      </w:r>
      <w:r>
        <w:rPr>
          <w:rFonts w:hint="eastAsia" w:ascii="仿宋" w:hAnsi="仿宋" w:eastAsia="仿宋" w:cs="仿宋"/>
          <w:b w:val="0"/>
          <w:bCs/>
          <w:sz w:val="24"/>
          <w:szCs w:val="24"/>
          <w:highlight w:val="none"/>
        </w:rPr>
        <w:t>由</w:t>
      </w:r>
      <w:r>
        <w:rPr>
          <w:rFonts w:hint="eastAsia" w:ascii="仿宋" w:hAnsi="仿宋" w:eastAsia="仿宋" w:cs="仿宋"/>
          <w:b w:val="0"/>
          <w:bCs/>
          <w:sz w:val="24"/>
          <w:szCs w:val="24"/>
          <w:highlight w:val="none"/>
          <w:lang w:val="en-US" w:eastAsia="zh-CN"/>
        </w:rPr>
        <w:t>高</w:t>
      </w:r>
      <w:r>
        <w:rPr>
          <w:rFonts w:hint="eastAsia" w:ascii="仿宋" w:hAnsi="仿宋" w:eastAsia="仿宋" w:cs="仿宋"/>
          <w:b w:val="0"/>
          <w:bCs/>
          <w:sz w:val="24"/>
          <w:szCs w:val="24"/>
          <w:highlight w:val="none"/>
        </w:rPr>
        <w:t>到</w:t>
      </w:r>
      <w:r>
        <w:rPr>
          <w:rFonts w:hint="eastAsia" w:ascii="仿宋" w:hAnsi="仿宋" w:eastAsia="仿宋" w:cs="仿宋"/>
          <w:b w:val="0"/>
          <w:bCs/>
          <w:sz w:val="24"/>
          <w:szCs w:val="24"/>
          <w:highlight w:val="none"/>
          <w:lang w:val="en-US" w:eastAsia="zh-CN"/>
        </w:rPr>
        <w:t>低</w:t>
      </w:r>
      <w:r>
        <w:rPr>
          <w:rFonts w:hint="eastAsia" w:ascii="仿宋" w:hAnsi="仿宋" w:eastAsia="仿宋" w:cs="仿宋"/>
          <w:b w:val="0"/>
          <w:bCs/>
          <w:sz w:val="24"/>
          <w:szCs w:val="24"/>
          <w:highlight w:val="none"/>
          <w:lang w:eastAsia="zh-CN"/>
        </w:rPr>
        <w:t>顺序</w:t>
      </w:r>
      <w:r>
        <w:rPr>
          <w:rFonts w:hint="eastAsia" w:ascii="仿宋" w:hAnsi="仿宋" w:eastAsia="仿宋" w:cs="仿宋"/>
          <w:b w:val="0"/>
          <w:bCs/>
          <w:sz w:val="24"/>
          <w:szCs w:val="24"/>
          <w:highlight w:val="none"/>
        </w:rPr>
        <w:t>推荐3名成交候选</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sz w:val="24"/>
          <w:szCs w:val="24"/>
          <w:highlight w:val="none"/>
          <w:lang w:eastAsia="zh-CN"/>
        </w:rPr>
        <w:t>，并编写比选报告</w:t>
      </w:r>
      <w:r>
        <w:rPr>
          <w:rFonts w:hint="eastAsia" w:ascii="仿宋" w:hAnsi="仿宋" w:eastAsia="仿宋" w:cs="仿宋"/>
          <w:b w:val="0"/>
          <w:bCs/>
          <w:sz w:val="24"/>
          <w:szCs w:val="24"/>
          <w:highlight w:val="none"/>
        </w:rPr>
        <w:t>。得分相同的，按报价由低到高顺序排列。得分且最后报价相同的，按照技术指标优劣顺序推荐。供应商得分且最后报价且技术指标分项得分均相同的，成交候选供应商并列。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2.</w:t>
      </w:r>
      <w:r>
        <w:rPr>
          <w:rFonts w:hint="eastAsia" w:ascii="仿宋" w:hAnsi="仿宋" w:eastAsia="仿宋" w:cs="仿宋"/>
          <w:b/>
          <w:bCs/>
          <w:sz w:val="24"/>
          <w:highlight w:val="none"/>
          <w:lang w:val="en-US" w:eastAsia="zh-CN"/>
        </w:rPr>
        <w:t>7 出具</w:t>
      </w:r>
      <w:r>
        <w:rPr>
          <w:rFonts w:hint="eastAsia" w:ascii="仿宋" w:hAnsi="仿宋" w:eastAsia="仿宋" w:cs="仿宋"/>
          <w:b/>
          <w:bCs/>
          <w:sz w:val="24"/>
          <w:highlight w:val="none"/>
          <w:lang w:eastAsia="zh-CN"/>
        </w:rPr>
        <w:t>比选</w:t>
      </w:r>
      <w:r>
        <w:rPr>
          <w:rFonts w:hint="eastAsia" w:ascii="仿宋" w:hAnsi="仿宋" w:eastAsia="仿宋" w:cs="仿宋"/>
          <w:b/>
          <w:bCs/>
          <w:sz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lang w:eastAsia="zh-CN"/>
        </w:rPr>
        <w:t>评审小组</w:t>
      </w:r>
      <w:r>
        <w:rPr>
          <w:rFonts w:hint="eastAsia" w:ascii="仿宋" w:hAnsi="仿宋" w:eastAsia="仿宋" w:cs="仿宋"/>
          <w:sz w:val="24"/>
          <w:highlight w:val="none"/>
        </w:rPr>
        <w:t>推荐成交候选</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后，应向</w:t>
      </w:r>
      <w:r>
        <w:rPr>
          <w:rFonts w:hint="eastAsia" w:ascii="仿宋" w:hAnsi="仿宋" w:eastAsia="仿宋" w:cs="仿宋"/>
          <w:sz w:val="24"/>
          <w:highlight w:val="none"/>
          <w:lang w:val="en-US" w:eastAsia="zh-CN"/>
        </w:rPr>
        <w:t>采购人出</w:t>
      </w:r>
      <w:r>
        <w:rPr>
          <w:rFonts w:hint="eastAsia" w:ascii="仿宋" w:hAnsi="仿宋" w:eastAsia="仿宋" w:cs="仿宋"/>
          <w:sz w:val="24"/>
          <w:highlight w:val="none"/>
        </w:rPr>
        <w:t>具</w:t>
      </w:r>
      <w:r>
        <w:rPr>
          <w:rFonts w:hint="eastAsia" w:ascii="仿宋" w:hAnsi="仿宋" w:eastAsia="仿宋" w:cs="仿宋"/>
          <w:sz w:val="24"/>
          <w:highlight w:val="none"/>
          <w:lang w:val="en-US" w:eastAsia="zh-CN"/>
        </w:rPr>
        <w:t>比选</w:t>
      </w:r>
      <w:r>
        <w:rPr>
          <w:rFonts w:hint="eastAsia" w:ascii="仿宋" w:hAnsi="仿宋" w:eastAsia="仿宋" w:cs="仿宋"/>
          <w:sz w:val="24"/>
          <w:highlight w:val="none"/>
        </w:rPr>
        <w:t>报告。</w:t>
      </w:r>
      <w:r>
        <w:rPr>
          <w:rFonts w:hint="eastAsia" w:ascii="仿宋" w:hAnsi="仿宋" w:eastAsia="仿宋" w:cs="仿宋"/>
          <w:sz w:val="24"/>
          <w:highlight w:val="none"/>
          <w:lang w:val="en-US" w:eastAsia="zh-CN"/>
        </w:rPr>
        <w:t>比选</w:t>
      </w:r>
      <w:r>
        <w:rPr>
          <w:rFonts w:hint="eastAsia" w:ascii="仿宋" w:hAnsi="仿宋" w:eastAsia="仿宋" w:cs="仿宋"/>
          <w:sz w:val="24"/>
          <w:highlight w:val="none"/>
        </w:rPr>
        <w:t>报告应当包括以下主要内容：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）邀请</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参加采购活动的具体方式和相关情况，以及参加采购活动的</w:t>
      </w:r>
      <w:r>
        <w:rPr>
          <w:rFonts w:hint="eastAsia" w:ascii="仿宋" w:hAnsi="仿宋" w:eastAsia="仿宋" w:cs="仿宋"/>
          <w:sz w:val="24"/>
          <w:szCs w:val="24"/>
          <w:highlight w:val="none"/>
          <w:lang w:val="en-US" w:eastAsia="zh-CN"/>
        </w:rPr>
        <w:t>供应商</w:t>
      </w:r>
      <w:r>
        <w:rPr>
          <w:rFonts w:hint="eastAsia" w:ascii="仿宋" w:hAnsi="仿宋" w:eastAsia="仿宋" w:cs="仿宋"/>
          <w:sz w:val="24"/>
          <w:highlight w:val="none"/>
        </w:rPr>
        <w:t>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）评审日期和地点，</w:t>
      </w:r>
      <w:r>
        <w:rPr>
          <w:rFonts w:hint="eastAsia" w:ascii="仿宋" w:hAnsi="仿宋" w:eastAsia="仿宋" w:cs="仿宋"/>
          <w:sz w:val="24"/>
          <w:highlight w:val="none"/>
          <w:lang w:eastAsia="zh-CN"/>
        </w:rPr>
        <w:t>评审小组</w:t>
      </w:r>
      <w:r>
        <w:rPr>
          <w:rFonts w:hint="eastAsia" w:ascii="仿宋" w:hAnsi="仿宋" w:eastAsia="仿宋" w:cs="仿宋"/>
          <w:sz w:val="24"/>
          <w:highlight w:val="none"/>
        </w:rPr>
        <w:t>成员名单；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）评审情况记录和说明，包括对</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的资格审查情况、</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响应文件评审情况、</w:t>
      </w:r>
      <w:r>
        <w:rPr>
          <w:rFonts w:hint="eastAsia" w:ascii="仿宋" w:hAnsi="仿宋" w:eastAsia="仿宋" w:cs="仿宋"/>
          <w:sz w:val="24"/>
          <w:highlight w:val="none"/>
          <w:lang w:val="en-US" w:eastAsia="zh-CN"/>
        </w:rPr>
        <w:t>比选</w:t>
      </w:r>
      <w:r>
        <w:rPr>
          <w:rFonts w:hint="eastAsia" w:ascii="仿宋" w:hAnsi="仿宋" w:eastAsia="仿宋" w:cs="仿宋"/>
          <w:sz w:val="24"/>
          <w:highlight w:val="none"/>
        </w:rPr>
        <w:t>情况、报价情况等；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）提出的成交候选</w:t>
      </w:r>
      <w:r>
        <w:rPr>
          <w:rFonts w:hint="eastAsia" w:ascii="仿宋" w:hAnsi="仿宋" w:eastAsia="仿宋" w:cs="仿宋"/>
          <w:sz w:val="24"/>
          <w:highlight w:val="none"/>
          <w:lang w:val="en-US" w:eastAsia="zh-CN"/>
        </w:rPr>
        <w:t>人</w:t>
      </w:r>
      <w:r>
        <w:rPr>
          <w:rFonts w:hint="eastAsia" w:ascii="仿宋" w:hAnsi="仿宋" w:eastAsia="仿宋" w:cs="仿宋"/>
          <w:sz w:val="24"/>
          <w:highlight w:val="none"/>
        </w:rPr>
        <w:t>的名单及理由。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比选</w:t>
      </w:r>
      <w:r>
        <w:rPr>
          <w:rFonts w:hint="eastAsia" w:ascii="仿宋" w:hAnsi="仿宋" w:eastAsia="仿宋" w:cs="仿宋"/>
          <w:sz w:val="24"/>
          <w:highlight w:val="none"/>
        </w:rPr>
        <w:t>报告应当由</w:t>
      </w:r>
      <w:r>
        <w:rPr>
          <w:rFonts w:hint="eastAsia" w:ascii="仿宋" w:hAnsi="仿宋" w:eastAsia="仿宋" w:cs="仿宋"/>
          <w:sz w:val="24"/>
          <w:highlight w:val="none"/>
          <w:lang w:eastAsia="zh-CN"/>
        </w:rPr>
        <w:t>评审小组</w:t>
      </w:r>
      <w:r>
        <w:rPr>
          <w:rFonts w:hint="eastAsia" w:ascii="仿宋" w:hAnsi="仿宋" w:eastAsia="仿宋" w:cs="仿宋"/>
          <w:sz w:val="24"/>
          <w:highlight w:val="none"/>
        </w:rPr>
        <w:t>全体人员签字认可</w:t>
      </w:r>
      <w:r>
        <w:rPr>
          <w:rFonts w:hint="eastAsia" w:ascii="仿宋" w:hAnsi="仿宋" w:eastAsia="仿宋" w:cs="仿宋"/>
          <w:sz w:val="24"/>
          <w:highlight w:val="none"/>
          <w:lang w:eastAsia="zh-CN"/>
        </w:rPr>
        <w:t>。</w:t>
      </w:r>
      <w:r>
        <w:rPr>
          <w:rFonts w:hint="default" w:ascii="仿宋" w:hAnsi="仿宋" w:eastAsia="仿宋" w:cs="仿宋"/>
          <w:sz w:val="24"/>
          <w:highlight w:val="none"/>
          <w:lang w:eastAsia="zh-CN"/>
        </w:rPr>
        <w:t>对评审过程和结果有不同意见的，应当在评审报告中写明并说明理由。签字但未写明不同意见或者未说明理由的，视同无意见。拒不签字又未另行书面说明其不同意见和理由的，视同同意评标结果。</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2.</w:t>
      </w:r>
      <w:r>
        <w:rPr>
          <w:rFonts w:hint="eastAsia" w:ascii="仿宋" w:hAnsi="仿宋" w:eastAsia="仿宋" w:cs="仿宋"/>
          <w:b/>
          <w:bCs/>
          <w:sz w:val="24"/>
          <w:highlight w:val="none"/>
          <w:lang w:val="en-US" w:eastAsia="zh-CN"/>
        </w:rPr>
        <w:t>8</w:t>
      </w:r>
      <w:r>
        <w:rPr>
          <w:rFonts w:hint="eastAsia" w:ascii="仿宋" w:hAnsi="仿宋" w:eastAsia="仿宋" w:cs="仿宋"/>
          <w:b/>
          <w:bCs/>
          <w:sz w:val="24"/>
          <w:highlight w:val="none"/>
        </w:rPr>
        <w:t>终止采购活动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出现下列情形之一的，采购人应当终止采购活动，发布项目终止公告并说明原因，重新开展采购活动：</w:t>
      </w:r>
    </w:p>
    <w:p>
      <w:pPr>
        <w:keepNext w:val="0"/>
        <w:keepLines w:val="0"/>
        <w:pageBreakBefore w:val="0"/>
        <w:widowControl w:val="0"/>
        <w:kinsoku/>
        <w:wordWrap/>
        <w:overflowPunct/>
        <w:topLinePunct w:val="0"/>
        <w:autoSpaceDE/>
        <w:autoSpaceDN/>
        <w:bidi w:val="0"/>
        <w:spacing w:line="360" w:lineRule="auto"/>
        <w:ind w:firstLine="360" w:firstLineChars="15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（1）因情况变化，不再符合规定的采购方式适用情形的；</w:t>
      </w:r>
    </w:p>
    <w:p>
      <w:pPr>
        <w:keepNext w:val="0"/>
        <w:keepLines w:val="0"/>
        <w:pageBreakBefore w:val="0"/>
        <w:widowControl w:val="0"/>
        <w:kinsoku/>
        <w:wordWrap/>
        <w:overflowPunct/>
        <w:topLinePunct w:val="0"/>
        <w:autoSpaceDE/>
        <w:autoSpaceDN/>
        <w:bidi w:val="0"/>
        <w:spacing w:line="360" w:lineRule="auto"/>
        <w:ind w:firstLine="360" w:firstLineChars="15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（2）出现影响采购公正的违法、违规行为的；</w:t>
      </w:r>
    </w:p>
    <w:p>
      <w:pPr>
        <w:keepNext w:val="0"/>
        <w:keepLines w:val="0"/>
        <w:pageBreakBefore w:val="0"/>
        <w:widowControl w:val="0"/>
        <w:kinsoku/>
        <w:wordWrap/>
        <w:overflowPunct/>
        <w:topLinePunct w:val="0"/>
        <w:autoSpaceDE/>
        <w:autoSpaceDN/>
        <w:bidi w:val="0"/>
        <w:spacing w:before="0" w:after="0" w:line="360" w:lineRule="auto"/>
        <w:ind w:firstLine="360" w:firstLineChars="150"/>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（3）在采购过程中符合要求的</w:t>
      </w:r>
      <w:r>
        <w:rPr>
          <w:rFonts w:hint="eastAsia" w:ascii="仿宋" w:hAnsi="仿宋" w:eastAsia="仿宋" w:cs="仿宋"/>
          <w:sz w:val="24"/>
          <w:highlight w:val="none"/>
          <w:lang w:val="en-US" w:eastAsia="zh-CN"/>
        </w:rPr>
        <w:t>采购</w:t>
      </w:r>
      <w:r>
        <w:rPr>
          <w:rFonts w:hint="eastAsia" w:ascii="仿宋" w:hAnsi="仿宋" w:eastAsia="仿宋" w:cs="仿宋"/>
          <w:sz w:val="24"/>
          <w:szCs w:val="24"/>
          <w:highlight w:val="none"/>
          <w:lang w:val="en-US" w:eastAsia="zh-CN"/>
        </w:rPr>
        <w:t>供应商</w:t>
      </w:r>
      <w:r>
        <w:rPr>
          <w:rFonts w:hint="eastAsia" w:ascii="仿宋" w:hAnsi="仿宋" w:eastAsia="仿宋" w:cs="仿宋"/>
          <w:b w:val="0"/>
          <w:bCs w:val="0"/>
          <w:sz w:val="24"/>
          <w:szCs w:val="24"/>
          <w:highlight w:val="none"/>
        </w:rPr>
        <w:t>或者报价未超过采购预算的</w:t>
      </w:r>
      <w:r>
        <w:rPr>
          <w:rFonts w:hint="eastAsia" w:ascii="仿宋" w:hAnsi="仿宋" w:eastAsia="仿宋" w:cs="仿宋"/>
          <w:sz w:val="24"/>
          <w:szCs w:val="24"/>
          <w:highlight w:val="none"/>
          <w:lang w:val="en-US" w:eastAsia="zh-CN"/>
        </w:rPr>
        <w:t>供应商</w:t>
      </w:r>
      <w:r>
        <w:rPr>
          <w:rFonts w:hint="eastAsia" w:ascii="仿宋" w:hAnsi="仿宋" w:eastAsia="仿宋" w:cs="仿宋"/>
          <w:b w:val="0"/>
          <w:bCs w:val="0"/>
          <w:sz w:val="24"/>
          <w:szCs w:val="24"/>
          <w:highlight w:val="none"/>
        </w:rPr>
        <w:t>不足3家的。</w:t>
      </w:r>
    </w:p>
    <w:p>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b/>
          <w:bCs/>
          <w:color w:val="000000"/>
          <w:sz w:val="30"/>
          <w:szCs w:val="30"/>
          <w:highlight w:val="none"/>
          <w:lang w:val="en-US" w:eastAsia="zh-CN"/>
        </w:rPr>
      </w:pPr>
      <w:bookmarkStart w:id="246" w:name="_Toc28538"/>
      <w:bookmarkStart w:id="247" w:name="_Toc26749"/>
      <w:bookmarkStart w:id="248" w:name="_Toc1636"/>
      <w:bookmarkStart w:id="249" w:name="_Toc26826"/>
      <w:bookmarkStart w:id="250" w:name="_Toc2566"/>
      <w:r>
        <w:rPr>
          <w:rFonts w:hint="eastAsia" w:ascii="仿宋" w:hAnsi="仿宋" w:eastAsia="仿宋" w:cs="仿宋"/>
          <w:b/>
          <w:bCs/>
          <w:color w:val="000000"/>
          <w:sz w:val="30"/>
          <w:szCs w:val="30"/>
          <w:highlight w:val="none"/>
          <w:lang w:val="en-US" w:eastAsia="zh-CN"/>
        </w:rPr>
        <w:t>三、比选纪律及注意事项</w:t>
      </w:r>
      <w:bookmarkEnd w:id="246"/>
      <w:bookmarkEnd w:id="247"/>
      <w:bookmarkEnd w:id="248"/>
      <w:bookmarkEnd w:id="249"/>
      <w:bookmarkEnd w:id="250"/>
    </w:p>
    <w:p>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3.1</w:t>
      </w:r>
      <w:r>
        <w:rPr>
          <w:rFonts w:hint="eastAsia" w:ascii="仿宋" w:hAnsi="仿宋" w:eastAsia="仿宋" w:cs="仿宋"/>
          <w:sz w:val="24"/>
          <w:highlight w:val="none"/>
          <w:lang w:eastAsia="zh-CN"/>
        </w:rPr>
        <w:t>评审小组</w:t>
      </w:r>
      <w:r>
        <w:rPr>
          <w:rFonts w:hint="eastAsia" w:ascii="仿宋" w:hAnsi="仿宋" w:eastAsia="仿宋" w:cs="仿宋"/>
          <w:sz w:val="24"/>
          <w:highlight w:val="none"/>
        </w:rPr>
        <w:t>内部讨论的情况和意见必须保密，任何人不得以任何形式透露给</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或与</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有关的单位或个人。</w:t>
      </w:r>
    </w:p>
    <w:p>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3.2在</w:t>
      </w:r>
      <w:r>
        <w:rPr>
          <w:rFonts w:hint="eastAsia" w:ascii="仿宋" w:hAnsi="仿宋" w:eastAsia="仿宋" w:cs="仿宋"/>
          <w:sz w:val="24"/>
          <w:highlight w:val="none"/>
          <w:lang w:val="en-US" w:eastAsia="zh-CN"/>
        </w:rPr>
        <w:t>评审</w:t>
      </w:r>
      <w:r>
        <w:rPr>
          <w:rFonts w:hint="eastAsia" w:ascii="仿宋" w:hAnsi="仿宋" w:eastAsia="仿宋" w:cs="仿宋"/>
          <w:sz w:val="24"/>
          <w:highlight w:val="none"/>
        </w:rPr>
        <w:t>过程中，</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不得以任何形式对</w:t>
      </w:r>
      <w:r>
        <w:rPr>
          <w:rFonts w:hint="eastAsia" w:ascii="仿宋" w:hAnsi="仿宋" w:eastAsia="仿宋" w:cs="仿宋"/>
          <w:sz w:val="24"/>
          <w:highlight w:val="none"/>
          <w:lang w:eastAsia="zh-CN"/>
        </w:rPr>
        <w:t>评审小组</w:t>
      </w:r>
      <w:r>
        <w:rPr>
          <w:rFonts w:hint="eastAsia" w:ascii="仿宋" w:hAnsi="仿宋" w:eastAsia="仿宋" w:cs="仿宋"/>
          <w:sz w:val="24"/>
          <w:highlight w:val="none"/>
        </w:rPr>
        <w:t>成员进行旨在影响谈判结果的私下接触，否则将取消其参与谈判的资格。</w:t>
      </w:r>
    </w:p>
    <w:p>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3.3对各</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的商业秘密，</w:t>
      </w:r>
      <w:r>
        <w:rPr>
          <w:rFonts w:hint="eastAsia" w:ascii="仿宋" w:hAnsi="仿宋" w:eastAsia="仿宋" w:cs="仿宋"/>
          <w:sz w:val="24"/>
          <w:highlight w:val="none"/>
          <w:lang w:eastAsia="zh-CN"/>
        </w:rPr>
        <w:t>评审小组</w:t>
      </w:r>
      <w:r>
        <w:rPr>
          <w:rFonts w:hint="eastAsia" w:ascii="仿宋" w:hAnsi="仿宋" w:eastAsia="仿宋" w:cs="仿宋"/>
          <w:sz w:val="24"/>
          <w:highlight w:val="none"/>
        </w:rPr>
        <w:t>成员应予以保密，不得泄露给其他</w:t>
      </w:r>
      <w:r>
        <w:rPr>
          <w:rFonts w:hint="eastAsia" w:ascii="仿宋" w:hAnsi="仿宋" w:eastAsia="仿宋" w:cs="仿宋"/>
          <w:sz w:val="24"/>
          <w:szCs w:val="24"/>
          <w:highlight w:val="none"/>
          <w:lang w:val="en-US" w:eastAsia="zh-CN"/>
        </w:rPr>
        <w:t>供应商</w:t>
      </w:r>
      <w:r>
        <w:rPr>
          <w:rFonts w:hint="eastAsia" w:ascii="仿宋" w:hAnsi="仿宋" w:eastAsia="仿宋" w:cs="仿宋"/>
          <w:sz w:val="24"/>
          <w:highlight w:val="none"/>
        </w:rPr>
        <w:t>。</w:t>
      </w:r>
    </w:p>
    <w:p>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3.4</w:t>
      </w:r>
      <w:r>
        <w:rPr>
          <w:rFonts w:hint="eastAsia" w:ascii="仿宋" w:hAnsi="仿宋" w:eastAsia="仿宋" w:cs="仿宋"/>
          <w:sz w:val="24"/>
          <w:highlight w:val="none"/>
          <w:lang w:eastAsia="zh-CN"/>
        </w:rPr>
        <w:t>评审小组</w:t>
      </w:r>
      <w:r>
        <w:rPr>
          <w:rFonts w:hint="eastAsia" w:ascii="仿宋" w:hAnsi="仿宋" w:eastAsia="仿宋" w:cs="仿宋"/>
          <w:sz w:val="24"/>
          <w:highlight w:val="none"/>
        </w:rPr>
        <w:t>独立评判，推荐成交</w:t>
      </w:r>
      <w:r>
        <w:rPr>
          <w:rFonts w:hint="eastAsia" w:ascii="仿宋" w:hAnsi="仿宋" w:eastAsia="仿宋" w:cs="仿宋"/>
          <w:sz w:val="24"/>
          <w:highlight w:val="none"/>
          <w:lang w:eastAsia="zh-CN"/>
        </w:rPr>
        <w:t>候选</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，并写出书面报告。</w:t>
      </w:r>
    </w:p>
    <w:p>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3.5</w:t>
      </w:r>
      <w:r>
        <w:rPr>
          <w:rFonts w:hint="eastAsia" w:ascii="仿宋" w:hAnsi="仿宋" w:eastAsia="仿宋" w:cs="仿宋"/>
          <w:sz w:val="24"/>
          <w:highlight w:val="none"/>
          <w:lang w:eastAsia="zh-CN"/>
        </w:rPr>
        <w:t>评审小组</w:t>
      </w:r>
      <w:r>
        <w:rPr>
          <w:rFonts w:hint="eastAsia" w:ascii="仿宋" w:hAnsi="仿宋" w:eastAsia="仿宋" w:cs="仿宋"/>
          <w:sz w:val="24"/>
          <w:highlight w:val="none"/>
        </w:rPr>
        <w:t>可根据需要对</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进行实地考察。</w:t>
      </w:r>
    </w:p>
    <w:p>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b/>
          <w:bCs/>
          <w:color w:val="000000"/>
          <w:sz w:val="30"/>
          <w:szCs w:val="30"/>
          <w:highlight w:val="none"/>
          <w:lang w:val="en-US" w:eastAsia="zh-CN"/>
        </w:rPr>
      </w:pPr>
      <w:bookmarkStart w:id="251" w:name="_Toc27959"/>
      <w:bookmarkStart w:id="252" w:name="_Toc11021"/>
      <w:bookmarkStart w:id="253" w:name="_Toc18248"/>
      <w:bookmarkStart w:id="254" w:name="_Toc11958"/>
      <w:bookmarkStart w:id="255" w:name="_Toc19914"/>
      <w:r>
        <w:rPr>
          <w:rFonts w:hint="eastAsia" w:ascii="仿宋" w:hAnsi="仿宋" w:eastAsia="仿宋" w:cs="仿宋"/>
          <w:b/>
          <w:bCs/>
          <w:color w:val="000000"/>
          <w:sz w:val="30"/>
          <w:szCs w:val="30"/>
          <w:highlight w:val="none"/>
          <w:lang w:val="en-US" w:eastAsia="zh-CN"/>
        </w:rPr>
        <w:t>四、确定成交</w:t>
      </w:r>
      <w:bookmarkEnd w:id="251"/>
      <w:bookmarkEnd w:id="252"/>
      <w:bookmarkEnd w:id="253"/>
      <w:bookmarkEnd w:id="254"/>
      <w:r>
        <w:rPr>
          <w:rFonts w:hint="eastAsia" w:ascii="仿宋" w:hAnsi="仿宋" w:eastAsia="仿宋" w:cs="仿宋"/>
          <w:b/>
          <w:bCs/>
          <w:color w:val="000000"/>
          <w:sz w:val="30"/>
          <w:szCs w:val="30"/>
          <w:highlight w:val="none"/>
          <w:lang w:val="en-US" w:eastAsia="zh-CN"/>
        </w:rPr>
        <w:t>供应商</w:t>
      </w:r>
      <w:bookmarkEnd w:id="25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4.1</w:t>
      </w:r>
      <w:r>
        <w:rPr>
          <w:rFonts w:hint="eastAsia" w:ascii="仿宋" w:hAnsi="仿宋" w:eastAsia="仿宋" w:cs="仿宋"/>
          <w:sz w:val="24"/>
          <w:highlight w:val="none"/>
          <w:lang w:val="en-US" w:eastAsia="zh-CN"/>
        </w:rPr>
        <w:t>采购人在收到比选评审报告后2个工作日内，</w:t>
      </w:r>
      <w:r>
        <w:rPr>
          <w:rFonts w:hint="default" w:ascii="仿宋" w:hAnsi="仿宋" w:eastAsia="仿宋" w:cs="仿宋"/>
          <w:sz w:val="24"/>
          <w:highlight w:val="none"/>
          <w:lang w:eastAsia="zh-CN"/>
        </w:rPr>
        <w:t>按照</w:t>
      </w:r>
      <w:r>
        <w:rPr>
          <w:rFonts w:hint="eastAsia" w:ascii="仿宋" w:hAnsi="仿宋" w:eastAsia="仿宋" w:cs="仿宋"/>
          <w:sz w:val="24"/>
          <w:highlight w:val="none"/>
          <w:lang w:val="en-US" w:eastAsia="zh-CN"/>
        </w:rPr>
        <w:t>比选</w:t>
      </w:r>
      <w:r>
        <w:rPr>
          <w:rFonts w:hint="default" w:ascii="仿宋" w:hAnsi="仿宋" w:eastAsia="仿宋" w:cs="仿宋"/>
          <w:sz w:val="24"/>
          <w:highlight w:val="none"/>
          <w:lang w:eastAsia="zh-CN"/>
        </w:rPr>
        <w:t>报告中推荐的成交候选供应商顺序确定成交供应商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并发出成交结果公告</w:t>
      </w:r>
      <w:r>
        <w:rPr>
          <w:rFonts w:hint="default" w:ascii="仿宋" w:hAnsi="仿宋" w:eastAsia="仿宋" w:cs="仿宋"/>
          <w:sz w:val="24"/>
          <w:highlight w:val="none"/>
          <w:lang w:eastAsia="zh-CN"/>
        </w:rPr>
        <w:t>。成交候选供应商并列的，由采购人自主采取公平、择优的方式选择成交供应商。</w:t>
      </w:r>
    </w:p>
    <w:p>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b/>
          <w:bCs/>
          <w:color w:val="000000"/>
          <w:sz w:val="30"/>
          <w:szCs w:val="30"/>
          <w:highlight w:val="none"/>
          <w:lang w:val="en-US" w:eastAsia="zh-CN"/>
        </w:rPr>
      </w:pPr>
      <w:bookmarkStart w:id="256" w:name="_Toc17380"/>
      <w:bookmarkStart w:id="257" w:name="_Toc11723"/>
      <w:bookmarkStart w:id="258" w:name="_Toc4894"/>
      <w:bookmarkStart w:id="259" w:name="_Toc27762"/>
      <w:bookmarkStart w:id="260" w:name="_Toc5156"/>
      <w:r>
        <w:rPr>
          <w:rFonts w:hint="eastAsia" w:ascii="仿宋" w:hAnsi="仿宋" w:eastAsia="仿宋" w:cs="仿宋"/>
          <w:b/>
          <w:bCs/>
          <w:color w:val="000000"/>
          <w:sz w:val="30"/>
          <w:szCs w:val="30"/>
          <w:highlight w:val="none"/>
          <w:lang w:val="en-US" w:eastAsia="zh-CN"/>
        </w:rPr>
        <w:t>五、评审小组在采购活动中承担以下义务</w:t>
      </w:r>
      <w:bookmarkEnd w:id="256"/>
      <w:bookmarkEnd w:id="257"/>
      <w:bookmarkEnd w:id="258"/>
      <w:bookmarkEnd w:id="259"/>
      <w:bookmarkEnd w:id="260"/>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5.1</w:t>
      </w:r>
      <w:r>
        <w:rPr>
          <w:rFonts w:hint="eastAsia" w:ascii="仿宋" w:hAnsi="仿宋" w:eastAsia="仿宋" w:cs="仿宋"/>
          <w:sz w:val="24"/>
          <w:highlight w:val="none"/>
        </w:rPr>
        <w:t>遵守评审工作纪律</w:t>
      </w:r>
      <w:r>
        <w:rPr>
          <w:rFonts w:hint="eastAsia" w:ascii="仿宋" w:hAnsi="仿宋" w:eastAsia="仿宋" w:cs="仿宋"/>
          <w:sz w:val="24"/>
          <w:highlight w:val="none"/>
          <w:lang w:eastAsia="zh-CN"/>
        </w:rPr>
        <w:t>。</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5.2</w:t>
      </w:r>
      <w:r>
        <w:rPr>
          <w:rFonts w:hint="eastAsia" w:ascii="仿宋" w:hAnsi="仿宋" w:eastAsia="仿宋" w:cs="仿宋"/>
          <w:sz w:val="24"/>
          <w:highlight w:val="none"/>
        </w:rPr>
        <w:t>按照客观、公正、审慎的原则，根据</w:t>
      </w:r>
      <w:r>
        <w:rPr>
          <w:rFonts w:hint="eastAsia" w:ascii="仿宋" w:hAnsi="仿宋" w:eastAsia="仿宋" w:cs="仿宋"/>
          <w:sz w:val="24"/>
          <w:highlight w:val="none"/>
          <w:lang w:eastAsia="zh-CN"/>
        </w:rPr>
        <w:t>比选文件</w:t>
      </w:r>
      <w:r>
        <w:rPr>
          <w:rFonts w:hint="eastAsia" w:ascii="仿宋" w:hAnsi="仿宋" w:eastAsia="仿宋" w:cs="仿宋"/>
          <w:sz w:val="24"/>
          <w:highlight w:val="none"/>
        </w:rPr>
        <w:t>规定的评审程序、评审方法和评审标准进行独立评审</w:t>
      </w:r>
      <w:r>
        <w:rPr>
          <w:rFonts w:hint="eastAsia" w:ascii="仿宋" w:hAnsi="仿宋" w:eastAsia="仿宋" w:cs="仿宋"/>
          <w:sz w:val="24"/>
          <w:highlight w:val="none"/>
          <w:lang w:eastAsia="zh-CN"/>
        </w:rPr>
        <w:t>。</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5.3</w:t>
      </w:r>
      <w:r>
        <w:rPr>
          <w:rFonts w:hint="eastAsia" w:ascii="仿宋" w:hAnsi="仿宋" w:eastAsia="仿宋" w:cs="仿宋"/>
          <w:sz w:val="24"/>
          <w:highlight w:val="none"/>
        </w:rPr>
        <w:t>不得泄露评审文件、评审情况和在评审过程中获悉的商业秘密</w:t>
      </w:r>
      <w:r>
        <w:rPr>
          <w:rFonts w:hint="eastAsia" w:ascii="仿宋" w:hAnsi="仿宋" w:eastAsia="仿宋" w:cs="仿宋"/>
          <w:sz w:val="24"/>
          <w:highlight w:val="none"/>
          <w:lang w:eastAsia="zh-CN"/>
        </w:rPr>
        <w:t>。</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5.4</w:t>
      </w:r>
      <w:r>
        <w:rPr>
          <w:rFonts w:hint="eastAsia" w:ascii="仿宋" w:hAnsi="仿宋" w:eastAsia="仿宋" w:cs="仿宋"/>
          <w:sz w:val="24"/>
          <w:highlight w:val="none"/>
        </w:rPr>
        <w:t>及时向财政部门报告评审过程中发现的采购人向评审专家做倾向性、误导性的解释或者说明，以及</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行贿、提供虚假材料或者串通等违法行为</w:t>
      </w:r>
      <w:r>
        <w:rPr>
          <w:rFonts w:hint="eastAsia" w:ascii="仿宋" w:hAnsi="仿宋" w:eastAsia="仿宋" w:cs="仿宋"/>
          <w:sz w:val="24"/>
          <w:highlight w:val="none"/>
          <w:lang w:eastAsia="zh-CN"/>
        </w:rPr>
        <w:t>。</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5.5</w:t>
      </w:r>
      <w:r>
        <w:rPr>
          <w:rFonts w:hint="eastAsia" w:ascii="仿宋" w:hAnsi="仿宋" w:eastAsia="仿宋" w:cs="仿宋"/>
          <w:sz w:val="24"/>
          <w:highlight w:val="none"/>
        </w:rPr>
        <w:t>发现</w:t>
      </w:r>
      <w:r>
        <w:rPr>
          <w:rFonts w:hint="eastAsia" w:ascii="仿宋" w:hAnsi="仿宋" w:eastAsia="仿宋" w:cs="仿宋"/>
          <w:sz w:val="24"/>
          <w:highlight w:val="none"/>
          <w:lang w:eastAsia="zh-CN"/>
        </w:rPr>
        <w:t>比选文件</w:t>
      </w:r>
      <w:r>
        <w:rPr>
          <w:rFonts w:hint="eastAsia" w:ascii="仿宋" w:hAnsi="仿宋" w:eastAsia="仿宋" w:cs="仿宋"/>
          <w:sz w:val="24"/>
          <w:highlight w:val="none"/>
        </w:rPr>
        <w:t>内容违反国家有关强制性规定或者</w:t>
      </w:r>
      <w:r>
        <w:rPr>
          <w:rFonts w:hint="eastAsia" w:ascii="仿宋" w:hAnsi="仿宋" w:eastAsia="仿宋" w:cs="仿宋"/>
          <w:sz w:val="24"/>
          <w:highlight w:val="none"/>
          <w:lang w:eastAsia="zh-CN"/>
        </w:rPr>
        <w:t>比选文件</w:t>
      </w:r>
      <w:r>
        <w:rPr>
          <w:rFonts w:hint="eastAsia" w:ascii="仿宋" w:hAnsi="仿宋" w:eastAsia="仿宋" w:cs="仿宋"/>
          <w:sz w:val="24"/>
          <w:highlight w:val="none"/>
        </w:rPr>
        <w:t>存在歧义、重大缺陷导致评审工作无法进行时，停止评审并向采购人书面说明情况</w:t>
      </w:r>
      <w:r>
        <w:rPr>
          <w:rFonts w:hint="eastAsia" w:ascii="仿宋" w:hAnsi="仿宋" w:eastAsia="仿宋" w:cs="仿宋"/>
          <w:sz w:val="24"/>
          <w:highlight w:val="none"/>
          <w:lang w:eastAsia="zh-CN"/>
        </w:rPr>
        <w:t>。</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5.6</w:t>
      </w:r>
      <w:r>
        <w:rPr>
          <w:rFonts w:hint="eastAsia" w:ascii="仿宋" w:hAnsi="仿宋" w:eastAsia="仿宋" w:cs="仿宋"/>
          <w:sz w:val="24"/>
          <w:highlight w:val="none"/>
        </w:rPr>
        <w:t>及时向监察等部门举报在评审过程中受到非法干预的情况</w:t>
      </w:r>
      <w:r>
        <w:rPr>
          <w:rFonts w:hint="eastAsia" w:ascii="仿宋" w:hAnsi="仿宋" w:eastAsia="仿宋" w:cs="仿宋"/>
          <w:sz w:val="24"/>
          <w:highlight w:val="none"/>
          <w:lang w:eastAsia="zh-CN"/>
        </w:rPr>
        <w:t>。</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5.7</w:t>
      </w:r>
      <w:r>
        <w:rPr>
          <w:rFonts w:hint="eastAsia" w:ascii="仿宋" w:hAnsi="仿宋" w:eastAsia="仿宋" w:cs="仿宋"/>
          <w:sz w:val="24"/>
          <w:highlight w:val="none"/>
        </w:rPr>
        <w:t>配合答复处理</w:t>
      </w:r>
      <w:r>
        <w:rPr>
          <w:rFonts w:hint="eastAsia" w:ascii="仿宋" w:hAnsi="仿宋" w:eastAsia="仿宋" w:cs="仿宋"/>
          <w:sz w:val="24"/>
          <w:szCs w:val="24"/>
          <w:highlight w:val="none"/>
          <w:lang w:val="en-US" w:eastAsia="zh-CN"/>
        </w:rPr>
        <w:t>供应商</w:t>
      </w:r>
      <w:r>
        <w:rPr>
          <w:rFonts w:hint="eastAsia" w:ascii="仿宋" w:hAnsi="仿宋" w:eastAsia="仿宋" w:cs="仿宋"/>
          <w:sz w:val="24"/>
          <w:highlight w:val="none"/>
        </w:rPr>
        <w:t>的询问、质疑和投诉等事项</w:t>
      </w:r>
      <w:r>
        <w:rPr>
          <w:rFonts w:hint="eastAsia" w:ascii="仿宋" w:hAnsi="仿宋" w:eastAsia="仿宋" w:cs="仿宋"/>
          <w:sz w:val="24"/>
          <w:highlight w:val="none"/>
          <w:lang w:eastAsia="zh-CN"/>
        </w:rPr>
        <w:t>。</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5.8</w:t>
      </w:r>
      <w:r>
        <w:rPr>
          <w:rFonts w:hint="eastAsia" w:ascii="仿宋" w:hAnsi="仿宋" w:eastAsia="仿宋" w:cs="仿宋"/>
          <w:sz w:val="24"/>
          <w:highlight w:val="none"/>
        </w:rPr>
        <w:t>法律、法规和规章规定的其他义务。</w:t>
      </w:r>
    </w:p>
    <w:p>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b/>
          <w:bCs/>
          <w:color w:val="000000"/>
          <w:sz w:val="30"/>
          <w:szCs w:val="30"/>
          <w:highlight w:val="none"/>
          <w:lang w:val="en-US" w:eastAsia="zh-CN"/>
        </w:rPr>
      </w:pPr>
      <w:bookmarkStart w:id="261" w:name="_Toc17450"/>
      <w:bookmarkStart w:id="262" w:name="_Toc9980"/>
      <w:bookmarkStart w:id="263" w:name="_Toc13243"/>
      <w:bookmarkStart w:id="264" w:name="_Toc28769"/>
      <w:bookmarkStart w:id="265" w:name="_Toc15076"/>
      <w:r>
        <w:rPr>
          <w:rFonts w:hint="eastAsia" w:ascii="仿宋" w:hAnsi="仿宋" w:eastAsia="仿宋" w:cs="仿宋"/>
          <w:b/>
          <w:bCs/>
          <w:color w:val="000000"/>
          <w:sz w:val="30"/>
          <w:szCs w:val="30"/>
          <w:highlight w:val="none"/>
          <w:lang w:val="en-US" w:eastAsia="zh-CN"/>
        </w:rPr>
        <w:t>六、评审专家在采购活动中应当遵守以下工作纪律</w:t>
      </w:r>
      <w:bookmarkEnd w:id="261"/>
      <w:bookmarkEnd w:id="262"/>
      <w:bookmarkEnd w:id="263"/>
      <w:bookmarkEnd w:id="264"/>
      <w:bookmarkEnd w:id="265"/>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6.1</w:t>
      </w:r>
      <w:r>
        <w:rPr>
          <w:rFonts w:hint="eastAsia" w:ascii="仿宋" w:hAnsi="仿宋" w:eastAsia="仿宋" w:cs="仿宋"/>
          <w:sz w:val="24"/>
          <w:highlight w:val="none"/>
        </w:rPr>
        <w:t>不得参加与自己有《中华人民共和国政府采购法实施条例》</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国务院令第658号</w:t>
      </w:r>
      <w:r>
        <w:rPr>
          <w:rFonts w:hint="eastAsia" w:ascii="仿宋" w:hAnsi="仿宋" w:eastAsia="仿宋" w:cs="仿宋"/>
          <w:color w:val="000000"/>
          <w:sz w:val="24"/>
          <w:szCs w:val="24"/>
          <w:highlight w:val="none"/>
        </w:rPr>
        <w:t>）</w:t>
      </w:r>
      <w:r>
        <w:rPr>
          <w:rFonts w:hint="eastAsia" w:ascii="仿宋" w:hAnsi="仿宋" w:eastAsia="仿宋" w:cs="仿宋"/>
          <w:sz w:val="24"/>
          <w:highlight w:val="none"/>
        </w:rPr>
        <w:t>第九条规定的利害关系的政府采购项目的评标活动。发现参加了与自己有利害关系的评审活动，须主动提出回避，退出评审</w:t>
      </w:r>
      <w:r>
        <w:rPr>
          <w:rFonts w:hint="eastAsia" w:ascii="仿宋" w:hAnsi="仿宋" w:eastAsia="仿宋" w:cs="仿宋"/>
          <w:sz w:val="24"/>
          <w:highlight w:val="none"/>
          <w:lang w:eastAsia="zh-CN"/>
        </w:rPr>
        <w:t>。</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6.2</w:t>
      </w:r>
      <w:r>
        <w:rPr>
          <w:rFonts w:hint="eastAsia" w:ascii="仿宋" w:hAnsi="仿宋" w:eastAsia="仿宋" w:cs="仿宋"/>
          <w:sz w:val="24"/>
          <w:highlight w:val="none"/>
        </w:rPr>
        <w:t>评审过程中，不得与外界联系，因发生不可预见情况，确实需要与外界联系的，应当在监督人员监督之下办理</w:t>
      </w:r>
      <w:r>
        <w:rPr>
          <w:rFonts w:hint="eastAsia" w:ascii="仿宋" w:hAnsi="仿宋" w:eastAsia="仿宋" w:cs="仿宋"/>
          <w:sz w:val="24"/>
          <w:highlight w:val="none"/>
          <w:lang w:eastAsia="zh-CN"/>
        </w:rPr>
        <w:t>。</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6.3</w:t>
      </w:r>
      <w:r>
        <w:rPr>
          <w:rFonts w:hint="eastAsia" w:ascii="仿宋" w:hAnsi="仿宋" w:eastAsia="仿宋" w:cs="仿宋"/>
          <w:sz w:val="24"/>
          <w:highlight w:val="none"/>
        </w:rPr>
        <w:t>评审过程中，不得发表影响评审公正的倾向性、歧视性言论，不得征询或者接受采购人的倾向性意见，不得明示或暗示</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在澄清时表达与其响应文件原义不同的意见，不得以</w:t>
      </w:r>
      <w:r>
        <w:rPr>
          <w:rFonts w:hint="eastAsia" w:ascii="仿宋" w:hAnsi="仿宋" w:eastAsia="仿宋" w:cs="仿宋"/>
          <w:sz w:val="24"/>
          <w:highlight w:val="none"/>
          <w:lang w:eastAsia="zh-CN"/>
        </w:rPr>
        <w:t>比选文件</w:t>
      </w:r>
      <w:r>
        <w:rPr>
          <w:rFonts w:hint="eastAsia" w:ascii="仿宋" w:hAnsi="仿宋" w:eastAsia="仿宋" w:cs="仿宋"/>
          <w:sz w:val="24"/>
          <w:highlight w:val="none"/>
        </w:rPr>
        <w:t>没有规定的评审方法和标准作为评审的依据，不得修改或者细化评审程序、评审方法、评审因素和评审标准，不得违规撰写评审意见，不得拒绝对自己的评审意见签字确认</w:t>
      </w:r>
      <w:r>
        <w:rPr>
          <w:rFonts w:hint="eastAsia" w:ascii="仿宋" w:hAnsi="仿宋" w:eastAsia="仿宋" w:cs="仿宋"/>
          <w:sz w:val="24"/>
          <w:highlight w:val="none"/>
          <w:lang w:eastAsia="zh-CN"/>
        </w:rPr>
        <w:t>。</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6.4</w:t>
      </w:r>
      <w:r>
        <w:rPr>
          <w:rFonts w:hint="eastAsia" w:ascii="仿宋" w:hAnsi="仿宋" w:eastAsia="仿宋" w:cs="仿宋"/>
          <w:sz w:val="24"/>
          <w:highlight w:val="none"/>
        </w:rPr>
        <w:t>在评审过程中和评审结束后，不得记录、复制或带走任何评审资料，不得向外界透露评审内容</w:t>
      </w:r>
      <w:r>
        <w:rPr>
          <w:rFonts w:hint="eastAsia" w:ascii="仿宋" w:hAnsi="仿宋" w:eastAsia="仿宋" w:cs="仿宋"/>
          <w:sz w:val="24"/>
          <w:highlight w:val="none"/>
          <w:lang w:eastAsia="zh-CN"/>
        </w:rPr>
        <w:t>。</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6.5</w:t>
      </w:r>
      <w:r>
        <w:rPr>
          <w:rFonts w:hint="eastAsia" w:ascii="仿宋" w:hAnsi="仿宋" w:eastAsia="仿宋" w:cs="仿宋"/>
          <w:sz w:val="24"/>
          <w:highlight w:val="none"/>
        </w:rPr>
        <w:t>遵守有关廉洁自律规定，不得私下接触</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，不得收受</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及有关业务单位和个人的财物或好处，不得接受</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的请托。</w:t>
      </w:r>
    </w:p>
    <w:p>
      <w:pPr>
        <w:rPr>
          <w:rFonts w:hint="eastAsia" w:ascii="仿宋" w:hAnsi="仿宋" w:eastAsia="仿宋" w:cs="仿宋"/>
          <w:sz w:val="24"/>
          <w:highlight w:val="none"/>
        </w:rPr>
      </w:pPr>
      <w:r>
        <w:rPr>
          <w:rFonts w:hint="eastAsia" w:ascii="仿宋" w:hAnsi="仿宋" w:eastAsia="仿宋" w:cs="仿宋"/>
          <w:sz w:val="24"/>
          <w:highlight w:val="none"/>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 w:hAnsi="仿宋" w:eastAsia="仿宋" w:cs="仿宋"/>
          <w:color w:val="000000"/>
          <w:sz w:val="24"/>
        </w:rPr>
      </w:pPr>
      <w:bookmarkStart w:id="266" w:name="_Toc20684"/>
      <w:r>
        <w:rPr>
          <w:rFonts w:hint="eastAsia" w:ascii="仿宋" w:hAnsi="仿宋" w:eastAsia="仿宋" w:cs="仿宋"/>
          <w:b/>
          <w:bCs/>
          <w:sz w:val="36"/>
          <w:szCs w:val="36"/>
          <w:highlight w:val="none"/>
          <w:lang w:val="en-US" w:eastAsia="zh-CN"/>
        </w:rPr>
        <w:t>第八章 合同草案</w:t>
      </w:r>
      <w:bookmarkEnd w:id="266"/>
    </w:p>
    <w:p>
      <w:pPr>
        <w:jc w:val="center"/>
        <w:rPr>
          <w:rFonts w:hint="eastAsia" w:ascii="仿宋" w:hAnsi="仿宋" w:eastAsia="仿宋" w:cs="仿宋"/>
          <w:b/>
          <w:bCs/>
          <w:color w:val="auto"/>
          <w:kern w:val="44"/>
          <w:sz w:val="36"/>
          <w:szCs w:val="44"/>
          <w:highlight w:val="none"/>
          <w:lang w:val="en-US" w:eastAsia="zh-CN" w:bidi="ar-SA"/>
        </w:rPr>
      </w:pPr>
      <w:r>
        <w:rPr>
          <w:rFonts w:hint="eastAsia" w:ascii="仿宋" w:hAnsi="仿宋" w:eastAsia="仿宋" w:cs="仿宋"/>
          <w:b/>
          <w:bCs/>
          <w:color w:val="auto"/>
          <w:kern w:val="44"/>
          <w:sz w:val="36"/>
          <w:szCs w:val="44"/>
          <w:highlight w:val="none"/>
          <w:lang w:val="en-US" w:eastAsia="zh-CN" w:bidi="ar-SA"/>
        </w:rPr>
        <w:t>四川省人民政府参事室</w:t>
      </w:r>
    </w:p>
    <w:p>
      <w:pPr>
        <w:jc w:val="center"/>
        <w:rPr>
          <w:rFonts w:hint="eastAsia" w:ascii="仿宋" w:hAnsi="仿宋" w:eastAsia="仿宋" w:cs="仿宋"/>
          <w:b/>
          <w:bCs/>
          <w:color w:val="auto"/>
          <w:kern w:val="44"/>
          <w:sz w:val="36"/>
          <w:szCs w:val="44"/>
          <w:highlight w:val="none"/>
          <w:lang w:val="en-US" w:eastAsia="zh-CN" w:bidi="ar-SA"/>
        </w:rPr>
      </w:pPr>
      <w:r>
        <w:rPr>
          <w:rFonts w:hint="eastAsia" w:ascii="仿宋" w:hAnsi="仿宋" w:eastAsia="仿宋" w:cs="仿宋"/>
          <w:b/>
          <w:bCs/>
          <w:color w:val="auto"/>
          <w:kern w:val="44"/>
          <w:sz w:val="36"/>
          <w:szCs w:val="44"/>
          <w:highlight w:val="none"/>
          <w:lang w:val="en-US" w:eastAsia="zh-CN" w:bidi="ar-SA"/>
        </w:rPr>
        <w:t>安全移动办公服务项目合同</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根据</w:t>
      </w:r>
      <w:r>
        <w:rPr>
          <w:rFonts w:hint="eastAsia" w:ascii="仿宋" w:hAnsi="仿宋" w:eastAsia="仿宋" w:cs="仿宋"/>
          <w:sz w:val="24"/>
          <w:highlight w:val="none"/>
          <w:lang w:val="en-US" w:eastAsia="zh-CN"/>
        </w:rPr>
        <w:t>四川省人民政府参事室</w:t>
      </w:r>
      <w:r>
        <w:rPr>
          <w:rFonts w:hint="default" w:ascii="仿宋" w:hAnsi="仿宋" w:eastAsia="仿宋" w:cs="仿宋"/>
          <w:sz w:val="24"/>
          <w:highlight w:val="none"/>
          <w:lang w:val="zh-TW" w:eastAsia="zh-CN"/>
        </w:rPr>
        <w:t>信息化建设</w:t>
      </w:r>
      <w:r>
        <w:rPr>
          <w:rFonts w:hint="default" w:ascii="仿宋" w:hAnsi="仿宋" w:eastAsia="仿宋" w:cs="仿宋"/>
          <w:sz w:val="24"/>
          <w:highlight w:val="none"/>
          <w:lang w:val="en-US" w:eastAsia="zh-CN"/>
        </w:rPr>
        <w:t>实际工作需要，为进一步提升工作效率，通过购买服务方式实现移动办公信息化需求，拟实施移动办公通信服务项目。采购内容主要包括配套移动通信服务，为机关干部职工提供在移动环境下公文办理、通知公告、机关事务办理等公共服务，实现移动端和PC多端协同办公。</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甲乙双方本着平等自愿的原则，经友好协商，就乙方为甲方提供移动办公服务事宜，达成如下一致条款,以供双方共同遵守：</w:t>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right="105" w:firstLine="643" w:firstLineChars="200"/>
        <w:textAlignment w:val="auto"/>
        <w:rPr>
          <w:rFonts w:hint="default" w:ascii="Times New Roman" w:hAnsi="Times New Roman" w:eastAsia="方正黑体_GBK" w:cs="Times New Roman"/>
          <w:b/>
          <w:color w:val="000000"/>
          <w:sz w:val="32"/>
          <w:szCs w:val="32"/>
          <w:highlight w:val="none"/>
          <w:lang w:val="zh-TW" w:eastAsia="zh-TW" w:bidi="ar-SA"/>
        </w:rPr>
      </w:pPr>
      <w:r>
        <w:rPr>
          <w:rFonts w:hint="default" w:ascii="Times New Roman" w:hAnsi="Times New Roman" w:eastAsia="方正黑体_GBK" w:cs="Times New Roman"/>
          <w:b/>
          <w:color w:val="000000"/>
          <w:sz w:val="32"/>
          <w:szCs w:val="32"/>
          <w:highlight w:val="none"/>
          <w:lang w:val="zh-TW" w:eastAsia="zh-TW" w:bidi="ar-SA"/>
        </w:rPr>
        <w:t>第</w:t>
      </w:r>
      <w:r>
        <w:rPr>
          <w:rFonts w:hint="default" w:ascii="Times New Roman" w:hAnsi="Times New Roman" w:eastAsia="方正黑体_GBK" w:cs="Times New Roman"/>
          <w:b/>
          <w:color w:val="000000"/>
          <w:sz w:val="32"/>
          <w:szCs w:val="32"/>
          <w:highlight w:val="none"/>
          <w:lang w:val="en-US" w:bidi="ar-SA"/>
        </w:rPr>
        <w:t>一</w:t>
      </w:r>
      <w:r>
        <w:rPr>
          <w:rFonts w:hint="default" w:ascii="Times New Roman" w:hAnsi="Times New Roman" w:eastAsia="方正黑体_GBK" w:cs="Times New Roman"/>
          <w:b/>
          <w:color w:val="000000"/>
          <w:sz w:val="32"/>
          <w:szCs w:val="32"/>
          <w:highlight w:val="none"/>
          <w:lang w:val="zh-TW" w:eastAsia="zh-TW" w:bidi="ar-SA"/>
        </w:rPr>
        <w:t xml:space="preserve">条 </w:t>
      </w:r>
      <w:r>
        <w:rPr>
          <w:rFonts w:hint="eastAsia" w:ascii="Times New Roman" w:hAnsi="Times New Roman" w:eastAsia="方正黑体_GBK" w:cs="Times New Roman"/>
          <w:b/>
          <w:color w:val="000000"/>
          <w:sz w:val="32"/>
          <w:szCs w:val="32"/>
          <w:highlight w:val="none"/>
          <w:lang w:val="en-US" w:eastAsia="zh-CN" w:bidi="ar-SA"/>
        </w:rPr>
        <w:t xml:space="preserve"> </w:t>
      </w:r>
      <w:r>
        <w:rPr>
          <w:rFonts w:hint="default" w:ascii="Times New Roman" w:hAnsi="Times New Roman" w:eastAsia="方正黑体_GBK" w:cs="Times New Roman"/>
          <w:b/>
          <w:color w:val="000000"/>
          <w:sz w:val="32"/>
          <w:szCs w:val="32"/>
          <w:highlight w:val="none"/>
          <w:lang w:val="zh-TW" w:eastAsia="zh-TW" w:bidi="ar-SA"/>
        </w:rPr>
        <w:t>合同期限</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zh-TW" w:eastAsia="zh-TW"/>
        </w:rPr>
        <w:t>本协议</w:t>
      </w:r>
      <w:r>
        <w:rPr>
          <w:rFonts w:hint="default" w:ascii="仿宋" w:hAnsi="仿宋" w:eastAsia="仿宋" w:cs="仿宋"/>
          <w:sz w:val="24"/>
          <w:highlight w:val="none"/>
          <w:lang w:val="zh-TW" w:eastAsia="zh-CN"/>
        </w:rPr>
        <w:t>服务期</w:t>
      </w:r>
      <w:r>
        <w:rPr>
          <w:rFonts w:hint="eastAsia" w:ascii="仿宋" w:hAnsi="仿宋" w:eastAsia="仿宋" w:cs="仿宋"/>
          <w:sz w:val="24"/>
          <w:highlight w:val="none"/>
          <w:lang w:val="en-US" w:eastAsia="zh-CN"/>
        </w:rPr>
        <w:t>一</w:t>
      </w:r>
      <w:r>
        <w:rPr>
          <w:rFonts w:hint="default" w:ascii="仿宋" w:hAnsi="仿宋" w:eastAsia="仿宋" w:cs="仿宋"/>
          <w:sz w:val="24"/>
          <w:highlight w:val="none"/>
          <w:lang w:val="zh-TW" w:eastAsia="zh-TW"/>
        </w:rPr>
        <w:t>年</w:t>
      </w:r>
      <w:r>
        <w:rPr>
          <w:rFonts w:hint="default" w:ascii="仿宋" w:hAnsi="仿宋" w:eastAsia="仿宋" w:cs="仿宋"/>
          <w:sz w:val="24"/>
          <w:highlight w:val="none"/>
          <w:lang w:val="en-US" w:eastAsia="zh-CN"/>
        </w:rPr>
        <w:t>，</w:t>
      </w:r>
      <w:r>
        <w:rPr>
          <w:rFonts w:hint="default" w:ascii="仿宋" w:hAnsi="仿宋" w:eastAsia="仿宋" w:cs="仿宋"/>
          <w:sz w:val="24"/>
          <w:highlight w:val="none"/>
          <w:lang w:val="zh-TW" w:eastAsia="zh-CN"/>
        </w:rPr>
        <w:t>即：</w:t>
      </w:r>
      <w:r>
        <w:rPr>
          <w:rFonts w:hint="default" w:ascii="仿宋" w:hAnsi="仿宋" w:eastAsia="仿宋" w:cs="仿宋"/>
          <w:sz w:val="24"/>
          <w:highlight w:val="none"/>
          <w:lang w:val="en-US" w:eastAsia="zh-CN"/>
        </w:rPr>
        <w:t>202</w:t>
      </w:r>
      <w:r>
        <w:rPr>
          <w:rFonts w:hint="eastAsia" w:ascii="仿宋" w:hAnsi="仿宋" w:eastAsia="仿宋" w:cs="仿宋"/>
          <w:sz w:val="24"/>
          <w:highlight w:val="none"/>
          <w:lang w:val="en-US" w:eastAsia="zh-CN"/>
        </w:rPr>
        <w:t>6</w:t>
      </w:r>
      <w:r>
        <w:rPr>
          <w:rFonts w:hint="default" w:ascii="仿宋" w:hAnsi="仿宋" w:eastAsia="仿宋" w:cs="仿宋"/>
          <w:sz w:val="24"/>
          <w:highlight w:val="none"/>
          <w:lang w:val="en-US" w:eastAsia="zh-CN"/>
        </w:rPr>
        <w:t>年</w:t>
      </w:r>
      <w:r>
        <w:rPr>
          <w:rFonts w:hint="eastAsia" w:ascii="仿宋" w:hAnsi="仿宋" w:eastAsia="仿宋" w:cs="仿宋"/>
          <w:sz w:val="24"/>
          <w:highlight w:val="none"/>
          <w:lang w:val="en-US" w:eastAsia="zh-CN"/>
        </w:rPr>
        <w:t>X</w:t>
      </w:r>
      <w:r>
        <w:rPr>
          <w:rFonts w:hint="default" w:ascii="仿宋" w:hAnsi="仿宋" w:eastAsia="仿宋" w:cs="仿宋"/>
          <w:sz w:val="24"/>
          <w:highlight w:val="none"/>
          <w:lang w:val="en-US" w:eastAsia="zh-CN"/>
        </w:rPr>
        <w:t>月</w:t>
      </w:r>
      <w:r>
        <w:rPr>
          <w:rFonts w:hint="eastAsia" w:ascii="仿宋" w:hAnsi="仿宋" w:eastAsia="仿宋" w:cs="仿宋"/>
          <w:sz w:val="24"/>
          <w:highlight w:val="none"/>
          <w:lang w:val="en-US" w:eastAsia="zh-CN"/>
        </w:rPr>
        <w:t>X</w:t>
      </w:r>
      <w:r>
        <w:rPr>
          <w:rFonts w:hint="default" w:ascii="仿宋" w:hAnsi="仿宋" w:eastAsia="仿宋" w:cs="仿宋"/>
          <w:sz w:val="24"/>
          <w:highlight w:val="none"/>
          <w:lang w:val="en-US" w:eastAsia="zh-CN"/>
        </w:rPr>
        <w:t>日至202</w:t>
      </w:r>
      <w:r>
        <w:rPr>
          <w:rFonts w:hint="eastAsia" w:ascii="仿宋" w:hAnsi="仿宋" w:eastAsia="仿宋" w:cs="仿宋"/>
          <w:sz w:val="24"/>
          <w:highlight w:val="none"/>
          <w:lang w:val="en-US" w:eastAsia="zh-CN"/>
        </w:rPr>
        <w:t>7</w:t>
      </w:r>
      <w:r>
        <w:rPr>
          <w:rFonts w:hint="default" w:ascii="仿宋" w:hAnsi="仿宋" w:eastAsia="仿宋" w:cs="仿宋"/>
          <w:sz w:val="24"/>
          <w:highlight w:val="none"/>
          <w:lang w:val="en-US" w:eastAsia="zh-CN"/>
        </w:rPr>
        <w:t>年</w:t>
      </w:r>
      <w:r>
        <w:rPr>
          <w:rFonts w:hint="eastAsia" w:ascii="仿宋" w:hAnsi="仿宋" w:eastAsia="仿宋" w:cs="仿宋"/>
          <w:sz w:val="24"/>
          <w:highlight w:val="none"/>
          <w:lang w:val="en-US" w:eastAsia="zh-CN"/>
        </w:rPr>
        <w:t>X</w:t>
      </w:r>
      <w:r>
        <w:rPr>
          <w:rFonts w:hint="default" w:ascii="仿宋" w:hAnsi="仿宋" w:eastAsia="仿宋" w:cs="仿宋"/>
          <w:sz w:val="24"/>
          <w:highlight w:val="none"/>
          <w:lang w:val="en-US" w:eastAsia="zh-CN"/>
        </w:rPr>
        <w:t>月</w:t>
      </w:r>
      <w:r>
        <w:rPr>
          <w:rFonts w:hint="eastAsia" w:ascii="仿宋" w:hAnsi="仿宋" w:eastAsia="仿宋" w:cs="仿宋"/>
          <w:sz w:val="24"/>
          <w:highlight w:val="none"/>
          <w:lang w:val="en-US" w:eastAsia="zh-CN"/>
        </w:rPr>
        <w:t>X</w:t>
      </w:r>
      <w:r>
        <w:rPr>
          <w:rFonts w:hint="default" w:ascii="仿宋" w:hAnsi="仿宋" w:eastAsia="仿宋" w:cs="仿宋"/>
          <w:sz w:val="24"/>
          <w:highlight w:val="none"/>
          <w:lang w:val="en-US" w:eastAsia="zh-CN"/>
        </w:rPr>
        <w:t>日</w:t>
      </w:r>
      <w:r>
        <w:rPr>
          <w:rFonts w:hint="eastAsia" w:ascii="仿宋" w:hAnsi="仿宋" w:eastAsia="仿宋" w:cs="仿宋"/>
          <w:sz w:val="24"/>
          <w:highlight w:val="none"/>
          <w:lang w:val="en-US" w:eastAsia="zh-CN"/>
        </w:rPr>
        <w:t>，合同到期后经双方协商可续签一年，最多续签两次</w:t>
      </w:r>
      <w:r>
        <w:rPr>
          <w:rFonts w:hint="default" w:ascii="仿宋" w:hAnsi="仿宋" w:eastAsia="仿宋" w:cs="仿宋"/>
          <w:sz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right="105" w:firstLine="643" w:firstLineChars="200"/>
        <w:textAlignment w:val="auto"/>
        <w:rPr>
          <w:rFonts w:hint="default" w:ascii="Times New Roman" w:hAnsi="Times New Roman" w:eastAsia="方正黑体_GBK" w:cs="Times New Roman"/>
          <w:b/>
          <w:color w:val="000000"/>
          <w:sz w:val="32"/>
          <w:szCs w:val="32"/>
          <w:highlight w:val="none"/>
          <w:lang w:val="en-US" w:bidi="ar-SA"/>
        </w:rPr>
      </w:pPr>
      <w:r>
        <w:rPr>
          <w:rFonts w:hint="default" w:ascii="Times New Roman" w:hAnsi="Times New Roman" w:eastAsia="方正黑体_GBK" w:cs="Times New Roman"/>
          <w:b/>
          <w:color w:val="000000"/>
          <w:sz w:val="32"/>
          <w:szCs w:val="32"/>
          <w:highlight w:val="none"/>
          <w:lang w:val="en-US" w:bidi="ar-SA"/>
        </w:rPr>
        <w:t xml:space="preserve">第二条 </w:t>
      </w:r>
      <w:r>
        <w:rPr>
          <w:rFonts w:hint="eastAsia" w:ascii="Times New Roman" w:hAnsi="Times New Roman" w:eastAsia="方正黑体_GBK" w:cs="Times New Roman"/>
          <w:b/>
          <w:color w:val="000000"/>
          <w:sz w:val="32"/>
          <w:szCs w:val="32"/>
          <w:highlight w:val="none"/>
          <w:lang w:val="en-US" w:eastAsia="zh-CN" w:bidi="ar-SA"/>
        </w:rPr>
        <w:t xml:space="preserve"> </w:t>
      </w:r>
      <w:r>
        <w:rPr>
          <w:rFonts w:hint="default" w:ascii="Times New Roman" w:hAnsi="Times New Roman" w:eastAsia="方正黑体_GBK" w:cs="Times New Roman"/>
          <w:b/>
          <w:color w:val="000000"/>
          <w:sz w:val="32"/>
          <w:szCs w:val="32"/>
          <w:highlight w:val="none"/>
          <w:lang w:val="en-US" w:bidi="ar-SA"/>
        </w:rPr>
        <w:t>服务内容与质量标准</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TW"/>
        </w:rPr>
      </w:pPr>
      <w:r>
        <w:rPr>
          <w:rFonts w:hint="default" w:ascii="仿宋" w:hAnsi="仿宋" w:eastAsia="仿宋" w:cs="仿宋"/>
          <w:sz w:val="24"/>
          <w:highlight w:val="none"/>
          <w:lang w:val="en-US" w:eastAsia="zh-TW"/>
        </w:rPr>
        <w:t>1</w:t>
      </w:r>
      <w:r>
        <w:rPr>
          <w:rFonts w:hint="default" w:ascii="仿宋" w:hAnsi="仿宋" w:eastAsia="仿宋" w:cs="仿宋"/>
          <w:sz w:val="24"/>
          <w:highlight w:val="none"/>
          <w:lang w:val="en-US" w:eastAsia="zh-CN"/>
        </w:rPr>
        <w:t>.</w:t>
      </w:r>
      <w:r>
        <w:rPr>
          <w:rFonts w:hint="default" w:ascii="仿宋" w:hAnsi="仿宋" w:eastAsia="仿宋" w:cs="仿宋"/>
          <w:sz w:val="24"/>
          <w:highlight w:val="none"/>
          <w:lang w:val="en-US" w:eastAsia="zh-TW"/>
        </w:rPr>
        <w:t>乙方承诺将严格按照甲方的采购服务需要提供服务，乙方须提供满足移动办公配套的通信服务，包含语音通话，数据流量，甲方人员自行定制的增值业务等，如：国际漫游、国际长途、小额支付、各软件产品的相关会员、手机报等，因定购此类产品所产生的费用及后果，由甲方或甲方人员自行承担。</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zh-TW" w:eastAsia="zh-TW"/>
        </w:rPr>
      </w:pPr>
      <w:r>
        <w:rPr>
          <w:rFonts w:hint="default" w:ascii="仿宋" w:hAnsi="仿宋" w:eastAsia="仿宋" w:cs="仿宋"/>
          <w:sz w:val="24"/>
          <w:highlight w:val="none"/>
          <w:lang w:val="en-US" w:eastAsia="zh-CN"/>
        </w:rPr>
        <w:t>2.</w:t>
      </w:r>
      <w:r>
        <w:rPr>
          <w:rFonts w:hint="default" w:ascii="仿宋" w:hAnsi="仿宋" w:eastAsia="仿宋" w:cs="仿宋"/>
          <w:sz w:val="24"/>
          <w:highlight w:val="none"/>
          <w:lang w:val="en-US" w:eastAsia="zh-TW"/>
        </w:rPr>
        <w:t>乙方</w:t>
      </w:r>
      <w:r>
        <w:rPr>
          <w:rFonts w:hint="default" w:ascii="仿宋" w:hAnsi="仿宋" w:eastAsia="仿宋" w:cs="仿宋"/>
          <w:sz w:val="24"/>
          <w:highlight w:val="none"/>
          <w:lang w:val="en-US" w:eastAsia="zh-CN"/>
        </w:rPr>
        <w:t>为甲方提供移动办公系统</w:t>
      </w:r>
      <w:r>
        <w:rPr>
          <w:rFonts w:hint="eastAsia" w:ascii="仿宋" w:hAnsi="仿宋" w:eastAsia="仿宋" w:cs="仿宋"/>
          <w:sz w:val="24"/>
          <w:highlight w:val="none"/>
          <w:lang w:val="en-US" w:eastAsia="zh-CN"/>
        </w:rPr>
        <w:t>短信通知</w:t>
      </w:r>
      <w:r>
        <w:rPr>
          <w:rFonts w:hint="default" w:ascii="仿宋" w:hAnsi="仿宋" w:eastAsia="仿宋" w:cs="仿宋"/>
          <w:sz w:val="24"/>
          <w:highlight w:val="none"/>
          <w:lang w:val="en-US" w:eastAsia="zh-CN"/>
        </w:rPr>
        <w:t>服务。</w:t>
      </w:r>
    </w:p>
    <w:p>
      <w:pPr>
        <w:pStyle w:val="12"/>
        <w:keepNext w:val="0"/>
        <w:keepLines w:val="0"/>
        <w:pageBreakBefore w:val="0"/>
        <w:widowControl w:val="0"/>
        <w:kinsoku/>
        <w:wordWrap/>
        <w:overflowPunct/>
        <w:topLinePunct w:val="0"/>
        <w:autoSpaceDE/>
        <w:autoSpaceDN/>
        <w:bidi w:val="0"/>
        <w:adjustRightInd/>
        <w:snapToGrid/>
        <w:spacing w:line="576" w:lineRule="exact"/>
        <w:ind w:left="0" w:right="105" w:firstLine="480"/>
        <w:textAlignment w:val="auto"/>
        <w:rPr>
          <w:rFonts w:hint="default" w:ascii="Times New Roman" w:hAnsi="Times New Roman" w:eastAsia="方正黑体_GBK" w:cs="Times New Roman"/>
          <w:b/>
          <w:color w:val="000000"/>
          <w:sz w:val="32"/>
          <w:szCs w:val="32"/>
          <w:highlight w:val="none"/>
          <w:lang w:val="en-US" w:bidi="ar-SA"/>
        </w:rPr>
      </w:pPr>
      <w:r>
        <w:rPr>
          <w:rFonts w:hint="default" w:ascii="Times New Roman" w:hAnsi="Times New Roman" w:eastAsia="方正黑体_GBK" w:cs="Times New Roman"/>
          <w:b/>
          <w:color w:val="000000"/>
          <w:sz w:val="32"/>
          <w:szCs w:val="32"/>
          <w:highlight w:val="none"/>
          <w:lang w:val="en-US" w:bidi="ar-SA"/>
        </w:rPr>
        <w:t xml:space="preserve">第三条 </w:t>
      </w:r>
      <w:r>
        <w:rPr>
          <w:rFonts w:hint="eastAsia" w:ascii="Times New Roman" w:hAnsi="Times New Roman" w:eastAsia="方正黑体_GBK" w:cs="Times New Roman"/>
          <w:b/>
          <w:color w:val="000000"/>
          <w:sz w:val="32"/>
          <w:szCs w:val="32"/>
          <w:highlight w:val="none"/>
          <w:lang w:val="en-US" w:eastAsia="zh-CN" w:bidi="ar-SA"/>
        </w:rPr>
        <w:t xml:space="preserve"> </w:t>
      </w:r>
      <w:r>
        <w:rPr>
          <w:rFonts w:hint="default" w:ascii="Times New Roman" w:hAnsi="Times New Roman" w:eastAsia="方正黑体_GBK" w:cs="Times New Roman"/>
          <w:b/>
          <w:color w:val="000000"/>
          <w:sz w:val="32"/>
          <w:szCs w:val="32"/>
          <w:highlight w:val="none"/>
          <w:lang w:val="en-US" w:bidi="ar-SA"/>
        </w:rPr>
        <w:t>服务费用及支付方式</w:t>
      </w:r>
    </w:p>
    <w:p>
      <w:pPr>
        <w:keepNext w:val="0"/>
        <w:keepLines w:val="0"/>
        <w:pageBreakBefore w:val="0"/>
        <w:widowControl w:val="0"/>
        <w:tabs>
          <w:tab w:val="left" w:pos="7665"/>
        </w:tabs>
        <w:kinsoku/>
        <w:wordWrap/>
        <w:overflowPunct/>
        <w:topLinePunct w:val="0"/>
        <w:autoSpaceDE/>
        <w:autoSpaceDN/>
        <w:bidi w:val="0"/>
        <w:spacing w:line="360" w:lineRule="auto"/>
        <w:ind w:firstLine="562" w:firstLineChars="200"/>
        <w:textAlignment w:val="auto"/>
        <w:outlineLvl w:val="9"/>
        <w:rPr>
          <w:rFonts w:hint="default" w:ascii="仿宋" w:hAnsi="仿宋" w:eastAsia="仿宋" w:cs="仿宋"/>
          <w:b/>
          <w:bCs/>
          <w:sz w:val="28"/>
          <w:szCs w:val="28"/>
          <w:highlight w:val="none"/>
          <w:lang w:val="en-US" w:eastAsia="zh-CN"/>
        </w:rPr>
      </w:pPr>
      <w:r>
        <w:rPr>
          <w:rFonts w:hint="default" w:ascii="仿宋" w:hAnsi="仿宋" w:eastAsia="仿宋" w:cs="仿宋"/>
          <w:b/>
          <w:bCs/>
          <w:sz w:val="28"/>
          <w:szCs w:val="28"/>
          <w:highlight w:val="none"/>
          <w:lang w:val="en-US" w:eastAsia="zh-CN"/>
        </w:rPr>
        <w:t>（一）本项目服务费用由以下组成：</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基本服务费：</w:t>
      </w:r>
      <w:r>
        <w:rPr>
          <w:rFonts w:hint="eastAsia" w:ascii="仿宋" w:hAnsi="仿宋" w:eastAsia="仿宋" w:cs="仿宋"/>
          <w:sz w:val="24"/>
          <w:highlight w:val="none"/>
          <w:lang w:val="en-US" w:eastAsia="zh-CN"/>
        </w:rPr>
        <w:t>XXX</w:t>
      </w:r>
      <w:r>
        <w:rPr>
          <w:rFonts w:hint="default" w:ascii="仿宋" w:hAnsi="仿宋" w:eastAsia="仿宋" w:cs="仿宋"/>
          <w:sz w:val="24"/>
          <w:highlight w:val="none"/>
          <w:lang w:val="en-US" w:eastAsia="zh-CN"/>
        </w:rPr>
        <w:t>元/年（大写：</w:t>
      </w:r>
      <w:r>
        <w:rPr>
          <w:rFonts w:hint="eastAsia" w:ascii="仿宋" w:hAnsi="仿宋" w:eastAsia="仿宋" w:cs="仿宋"/>
          <w:sz w:val="24"/>
          <w:highlight w:val="none"/>
          <w:lang w:val="en-US" w:eastAsia="zh-CN"/>
        </w:rPr>
        <w:t>XXX</w:t>
      </w:r>
      <w:r>
        <w:rPr>
          <w:rFonts w:hint="default" w:ascii="仿宋" w:hAnsi="仿宋" w:eastAsia="仿宋" w:cs="仿宋"/>
          <w:sz w:val="24"/>
          <w:highlight w:val="none"/>
          <w:lang w:val="en-US" w:eastAsia="zh-CN"/>
        </w:rPr>
        <w:t>，费用为含税价，税率6%或9%）。</w:t>
      </w:r>
    </w:p>
    <w:p>
      <w:pPr>
        <w:keepNext w:val="0"/>
        <w:keepLines w:val="0"/>
        <w:pageBreakBefore w:val="0"/>
        <w:widowControl w:val="0"/>
        <w:tabs>
          <w:tab w:val="left" w:pos="7665"/>
        </w:tabs>
        <w:kinsoku/>
        <w:wordWrap/>
        <w:overflowPunct/>
        <w:topLinePunct w:val="0"/>
        <w:autoSpaceDE/>
        <w:autoSpaceDN/>
        <w:bidi w:val="0"/>
        <w:spacing w:line="360" w:lineRule="auto"/>
        <w:ind w:firstLine="562" w:firstLineChars="200"/>
        <w:textAlignment w:val="auto"/>
        <w:outlineLvl w:val="9"/>
        <w:rPr>
          <w:rFonts w:hint="default" w:ascii="仿宋" w:hAnsi="仿宋" w:eastAsia="仿宋" w:cs="仿宋"/>
          <w:b/>
          <w:bCs/>
          <w:sz w:val="28"/>
          <w:szCs w:val="28"/>
          <w:highlight w:val="none"/>
          <w:lang w:val="en-US" w:eastAsia="zh-CN"/>
        </w:rPr>
      </w:pPr>
      <w:r>
        <w:rPr>
          <w:rFonts w:hint="default" w:ascii="仿宋" w:hAnsi="仿宋" w:eastAsia="仿宋" w:cs="仿宋"/>
          <w:b/>
          <w:bCs/>
          <w:sz w:val="28"/>
          <w:szCs w:val="28"/>
          <w:highlight w:val="none"/>
          <w:lang w:val="en-US" w:eastAsia="zh-CN"/>
        </w:rPr>
        <w:t>（二）服务费支付方式：</w:t>
      </w:r>
    </w:p>
    <w:p>
      <w:pPr>
        <w:keepNext w:val="0"/>
        <w:keepLines w:val="0"/>
        <w:pageBreakBefore w:val="0"/>
        <w:widowControl w:val="0"/>
        <w:tabs>
          <w:tab w:val="left" w:pos="7665"/>
        </w:tabs>
        <w:kinsoku/>
        <w:wordWrap/>
        <w:overflowPunct/>
        <w:topLinePunct w:val="0"/>
        <w:autoSpaceDE/>
        <w:autoSpaceDN/>
        <w:bidi w:val="0"/>
        <w:spacing w:line="360" w:lineRule="auto"/>
        <w:ind w:firstLine="562" w:firstLineChars="200"/>
        <w:textAlignment w:val="auto"/>
        <w:outlineLvl w:val="9"/>
        <w:rPr>
          <w:rFonts w:hint="default" w:ascii="仿宋" w:hAnsi="仿宋" w:eastAsia="仿宋" w:cs="仿宋"/>
          <w:b/>
          <w:bCs/>
          <w:sz w:val="28"/>
          <w:szCs w:val="28"/>
          <w:highlight w:val="none"/>
          <w:lang w:val="en-US" w:eastAsia="zh-CN"/>
        </w:rPr>
      </w:pPr>
      <w:r>
        <w:rPr>
          <w:rFonts w:hint="default" w:ascii="仿宋" w:hAnsi="仿宋" w:eastAsia="仿宋" w:cs="仿宋"/>
          <w:b/>
          <w:bCs/>
          <w:sz w:val="28"/>
          <w:szCs w:val="28"/>
          <w:highlight w:val="none"/>
          <w:lang w:val="en-US" w:eastAsia="zh-CN"/>
        </w:rPr>
        <w:t>1.基本服务费费用</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签订合同后15个工作日内，甲方向乙方支付</w:t>
      </w:r>
      <w:r>
        <w:rPr>
          <w:rFonts w:hint="eastAsia" w:ascii="仿宋" w:hAnsi="仿宋" w:eastAsia="仿宋" w:cs="仿宋"/>
          <w:sz w:val="24"/>
          <w:highlight w:val="none"/>
          <w:lang w:val="en-US" w:eastAsia="zh-CN"/>
        </w:rPr>
        <w:t>全部</w:t>
      </w:r>
      <w:r>
        <w:rPr>
          <w:rFonts w:hint="default" w:ascii="仿宋" w:hAnsi="仿宋" w:eastAsia="仿宋" w:cs="仿宋"/>
          <w:sz w:val="24"/>
          <w:highlight w:val="none"/>
          <w:lang w:val="en-US" w:eastAsia="zh-CN"/>
        </w:rPr>
        <w:t>费用，即含税</w:t>
      </w:r>
      <w:r>
        <w:rPr>
          <w:rFonts w:hint="eastAsia" w:ascii="仿宋" w:hAnsi="仿宋" w:eastAsia="仿宋" w:cs="仿宋"/>
          <w:sz w:val="24"/>
          <w:highlight w:val="none"/>
          <w:lang w:val="en-US" w:eastAsia="zh-CN"/>
        </w:rPr>
        <w:t>XXX</w:t>
      </w:r>
      <w:r>
        <w:rPr>
          <w:rFonts w:hint="default" w:ascii="仿宋" w:hAnsi="仿宋" w:eastAsia="仿宋" w:cs="仿宋"/>
          <w:sz w:val="24"/>
          <w:highlight w:val="none"/>
          <w:lang w:val="en-US" w:eastAsia="zh-CN"/>
        </w:rPr>
        <w:t>元（大写：</w:t>
      </w:r>
      <w:r>
        <w:rPr>
          <w:rFonts w:hint="eastAsia" w:ascii="仿宋" w:hAnsi="仿宋" w:eastAsia="仿宋" w:cs="仿宋"/>
          <w:sz w:val="24"/>
          <w:highlight w:val="none"/>
          <w:lang w:val="en-US" w:eastAsia="zh-CN"/>
        </w:rPr>
        <w:t>XXX</w:t>
      </w:r>
      <w:r>
        <w:rPr>
          <w:rFonts w:hint="default" w:ascii="仿宋" w:hAnsi="仿宋" w:eastAsia="仿宋" w:cs="仿宋"/>
          <w:sz w:val="24"/>
          <w:highlight w:val="none"/>
          <w:lang w:val="en-US" w:eastAsia="zh-CN"/>
        </w:rPr>
        <w:t>）。</w:t>
      </w:r>
    </w:p>
    <w:p>
      <w:pPr>
        <w:keepNext w:val="0"/>
        <w:keepLines w:val="0"/>
        <w:pageBreakBefore w:val="0"/>
        <w:widowControl w:val="0"/>
        <w:tabs>
          <w:tab w:val="left" w:pos="7665"/>
        </w:tabs>
        <w:kinsoku/>
        <w:wordWrap/>
        <w:overflowPunct/>
        <w:topLinePunct w:val="0"/>
        <w:autoSpaceDE/>
        <w:autoSpaceDN/>
        <w:bidi w:val="0"/>
        <w:spacing w:line="360" w:lineRule="auto"/>
        <w:ind w:firstLine="562" w:firstLineChars="200"/>
        <w:textAlignment w:val="auto"/>
        <w:outlineLvl w:val="9"/>
        <w:rPr>
          <w:rFonts w:hint="default" w:ascii="仿宋" w:hAnsi="仿宋" w:eastAsia="仿宋" w:cs="仿宋"/>
          <w:b/>
          <w:bCs/>
          <w:sz w:val="28"/>
          <w:szCs w:val="28"/>
          <w:highlight w:val="none"/>
          <w:lang w:val="en-US" w:eastAsia="zh-CN"/>
        </w:rPr>
      </w:pPr>
      <w:r>
        <w:rPr>
          <w:rFonts w:hint="default" w:ascii="仿宋" w:hAnsi="仿宋" w:eastAsia="仿宋" w:cs="仿宋"/>
          <w:b/>
          <w:bCs/>
          <w:sz w:val="28"/>
          <w:szCs w:val="28"/>
          <w:highlight w:val="none"/>
          <w:lang w:val="en-US" w:eastAsia="zh-CN"/>
        </w:rPr>
        <w:t>2.增配服务费</w:t>
      </w:r>
      <w:bookmarkStart w:id="267" w:name="_GoBack"/>
      <w:bookmarkEnd w:id="267"/>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如在合同执行期间，甲方增配移动办公系统通讯服务数量需经甲、乙双方共同书面确认后，乙方根据甲方实际增配数量据实结算。</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甲方支付增配服务费用前，乙方应开具合法合规当期发票给甲方，否则甲方有权拒绝付款。</w:t>
      </w:r>
    </w:p>
    <w:p>
      <w:pPr>
        <w:keepNext w:val="0"/>
        <w:keepLines w:val="0"/>
        <w:pageBreakBefore w:val="0"/>
        <w:widowControl w:val="0"/>
        <w:tabs>
          <w:tab w:val="left" w:pos="7665"/>
        </w:tabs>
        <w:kinsoku/>
        <w:wordWrap/>
        <w:overflowPunct/>
        <w:topLinePunct w:val="0"/>
        <w:autoSpaceDE/>
        <w:autoSpaceDN/>
        <w:bidi w:val="0"/>
        <w:spacing w:line="360" w:lineRule="auto"/>
        <w:ind w:firstLine="562" w:firstLineChars="200"/>
        <w:textAlignment w:val="auto"/>
        <w:outlineLvl w:val="9"/>
        <w:rPr>
          <w:rFonts w:hint="default" w:ascii="仿宋" w:hAnsi="仿宋" w:eastAsia="仿宋" w:cs="仿宋"/>
          <w:b/>
          <w:bCs/>
          <w:sz w:val="28"/>
          <w:szCs w:val="28"/>
          <w:highlight w:val="none"/>
          <w:lang w:val="en-US" w:eastAsia="zh-CN"/>
        </w:rPr>
      </w:pPr>
      <w:r>
        <w:rPr>
          <w:rFonts w:hint="default" w:ascii="仿宋" w:hAnsi="仿宋" w:eastAsia="仿宋" w:cs="仿宋"/>
          <w:b/>
          <w:bCs/>
          <w:sz w:val="28"/>
          <w:szCs w:val="28"/>
          <w:highlight w:val="none"/>
          <w:lang w:val="en-US" w:eastAsia="zh-CN"/>
        </w:rPr>
        <w:t>3.以上服务费均釆取银行转账方式转入乙方指定账户，同时乙方须分别向甲方出具合法有效完整的完税发票及凭证资料进行支付结算。乙方收款信息如下：</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开户行：［</w:t>
      </w:r>
      <w:r>
        <w:rPr>
          <w:rFonts w:hint="eastAsia" w:ascii="仿宋" w:hAnsi="仿宋" w:eastAsia="仿宋" w:cs="仿宋"/>
          <w:sz w:val="24"/>
          <w:highlight w:val="none"/>
          <w:lang w:val="en-US" w:eastAsia="zh-CN"/>
        </w:rPr>
        <w:t>XXX</w:t>
      </w:r>
      <w:r>
        <w:rPr>
          <w:rFonts w:hint="default" w:ascii="仿宋" w:hAnsi="仿宋" w:eastAsia="仿宋" w:cs="仿宋"/>
          <w:sz w:val="24"/>
          <w:highlight w:val="none"/>
          <w:lang w:val="en-US" w:eastAsia="zh-CN"/>
        </w:rPr>
        <w:t>］</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户名：［</w:t>
      </w:r>
      <w:r>
        <w:rPr>
          <w:rFonts w:hint="eastAsia" w:ascii="仿宋" w:hAnsi="仿宋" w:eastAsia="仿宋" w:cs="仿宋"/>
          <w:sz w:val="24"/>
          <w:highlight w:val="none"/>
          <w:lang w:val="en-US" w:eastAsia="zh-CN"/>
        </w:rPr>
        <w:t>XXX</w:t>
      </w:r>
      <w:r>
        <w:rPr>
          <w:rFonts w:hint="default" w:ascii="仿宋" w:hAnsi="仿宋" w:eastAsia="仿宋" w:cs="仿宋"/>
          <w:sz w:val="24"/>
          <w:highlight w:val="none"/>
          <w:lang w:val="en-US" w:eastAsia="zh-CN"/>
        </w:rPr>
        <w:t>］</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账号：［</w:t>
      </w:r>
      <w:r>
        <w:rPr>
          <w:rFonts w:hint="eastAsia" w:ascii="仿宋" w:hAnsi="仿宋" w:eastAsia="仿宋" w:cs="仿宋"/>
          <w:sz w:val="24"/>
          <w:highlight w:val="none"/>
          <w:lang w:val="en-US" w:eastAsia="zh-CN"/>
        </w:rPr>
        <w:t>XXX</w:t>
      </w:r>
      <w:r>
        <w:rPr>
          <w:rFonts w:hint="default" w:ascii="仿宋" w:hAnsi="仿宋" w:eastAsia="仿宋" w:cs="仿宋"/>
          <w:sz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eastAsia="方正仿宋_GBK" w:cs="Times New Roman"/>
          <w:b/>
          <w:bCs/>
          <w:color w:val="000000"/>
          <w:sz w:val="32"/>
          <w:szCs w:val="32"/>
          <w:highlight w:val="none"/>
          <w:lang w:val="en-US" w:eastAsia="zh-CN" w:bidi="ar-SA"/>
        </w:rPr>
      </w:pPr>
      <w:r>
        <w:rPr>
          <w:rFonts w:hint="default" w:ascii="Times New Roman" w:hAnsi="Times New Roman" w:eastAsia="方正仿宋_GBK" w:cs="Times New Roman"/>
          <w:b/>
          <w:bCs/>
          <w:color w:val="000000"/>
          <w:sz w:val="32"/>
          <w:szCs w:val="32"/>
          <w:highlight w:val="none"/>
          <w:lang w:val="en-US" w:eastAsia="zh-CN" w:bidi="ar-SA"/>
        </w:rPr>
        <w:t>4.知识产权</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乙方应保证所提供的服务或其任何一部分均不会侵犯任何第三方的专利权、商标权或著作权。</w:t>
      </w:r>
    </w:p>
    <w:p>
      <w:pPr>
        <w:pStyle w:val="12"/>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eastAsia="方正仿宋_GBK" w:cs="Times New Roman"/>
          <w:b/>
          <w:bCs/>
          <w:color w:val="000000"/>
          <w:sz w:val="32"/>
          <w:szCs w:val="32"/>
          <w:highlight w:val="none"/>
          <w:lang w:val="en-US" w:eastAsia="zh-CN" w:bidi="ar-SA"/>
        </w:rPr>
      </w:pPr>
      <w:r>
        <w:rPr>
          <w:rFonts w:hint="default" w:ascii="Times New Roman" w:hAnsi="Times New Roman" w:eastAsia="方正仿宋_GBK" w:cs="Times New Roman"/>
          <w:b/>
          <w:bCs/>
          <w:color w:val="000000"/>
          <w:sz w:val="32"/>
          <w:szCs w:val="32"/>
          <w:highlight w:val="none"/>
          <w:lang w:val="en-US" w:eastAsia="zh-CN" w:bidi="ar-SA"/>
        </w:rPr>
        <w:t>5.无产权瑕疵条款</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乙方保证所提供的服务的所有权完全属于乙方且无任何抵押、查封等产权瑕疵。如有产权瑕疵的，视为乙方违约。乙方应负担由此而产生的</w:t>
      </w:r>
      <w:r>
        <w:rPr>
          <w:rFonts w:hint="eastAsia" w:ascii="仿宋" w:hAnsi="仿宋" w:eastAsia="仿宋" w:cs="仿宋"/>
          <w:sz w:val="24"/>
          <w:highlight w:val="none"/>
          <w:lang w:val="en-US" w:eastAsia="zh-CN"/>
        </w:rPr>
        <w:t>实际</w:t>
      </w:r>
      <w:r>
        <w:rPr>
          <w:rFonts w:hint="default" w:ascii="仿宋" w:hAnsi="仿宋" w:eastAsia="仿宋" w:cs="仿宋"/>
          <w:sz w:val="24"/>
          <w:highlight w:val="none"/>
          <w:lang w:val="en-US" w:eastAsia="zh-CN"/>
        </w:rPr>
        <w:t>损失。</w:t>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right="105" w:firstLine="643" w:firstLineChars="200"/>
        <w:textAlignment w:val="auto"/>
        <w:rPr>
          <w:rFonts w:hint="default" w:ascii="Times New Roman" w:hAnsi="Times New Roman" w:eastAsia="方正黑体_GBK" w:cs="Times New Roman"/>
          <w:b/>
          <w:color w:val="000000"/>
          <w:sz w:val="32"/>
          <w:szCs w:val="32"/>
          <w:highlight w:val="none"/>
          <w:lang w:val="en-US" w:bidi="ar-SA"/>
        </w:rPr>
      </w:pPr>
      <w:r>
        <w:rPr>
          <w:rFonts w:hint="default" w:ascii="Times New Roman" w:hAnsi="Times New Roman" w:eastAsia="方正黑体_GBK" w:cs="Times New Roman"/>
          <w:b/>
          <w:color w:val="000000"/>
          <w:sz w:val="32"/>
          <w:szCs w:val="32"/>
          <w:highlight w:val="none"/>
          <w:lang w:val="en-US" w:bidi="ar-SA"/>
        </w:rPr>
        <w:t xml:space="preserve">第四条 </w:t>
      </w:r>
      <w:r>
        <w:rPr>
          <w:rFonts w:hint="eastAsia" w:ascii="Times New Roman" w:hAnsi="Times New Roman" w:eastAsia="方正黑体_GBK" w:cs="Times New Roman"/>
          <w:b/>
          <w:color w:val="000000"/>
          <w:sz w:val="32"/>
          <w:szCs w:val="32"/>
          <w:highlight w:val="none"/>
          <w:lang w:val="en-US" w:eastAsia="zh-CN" w:bidi="ar-SA"/>
        </w:rPr>
        <w:t xml:space="preserve"> </w:t>
      </w:r>
      <w:r>
        <w:rPr>
          <w:rFonts w:hint="default" w:ascii="Times New Roman" w:hAnsi="Times New Roman" w:eastAsia="方正黑体_GBK" w:cs="Times New Roman"/>
          <w:b/>
          <w:color w:val="000000"/>
          <w:sz w:val="32"/>
          <w:szCs w:val="32"/>
          <w:highlight w:val="none"/>
          <w:lang w:val="en-US" w:bidi="ar-SA"/>
        </w:rPr>
        <w:t>甲方的权利和义务</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1.甲方有权对合同规定范围内乙方的服务行为进行监督和检查，拥有监管权。有权定期核对乙方提供服务所配备的人员数量。对甲方认为不合理的部分有权下达整改通知书，并要求乙方限期整改。</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r>
        <w:rPr>
          <w:rFonts w:hint="default" w:ascii="仿宋" w:hAnsi="仿宋" w:eastAsia="仿宋" w:cs="仿宋"/>
          <w:sz w:val="24"/>
          <w:highlight w:val="none"/>
          <w:lang w:val="en-US" w:eastAsia="zh-CN"/>
        </w:rPr>
        <w:t>.负责检查监督乙方管理工作的实施及制度的执行情况。</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r>
        <w:rPr>
          <w:rFonts w:hint="default" w:ascii="仿宋" w:hAnsi="仿宋" w:eastAsia="仿宋" w:cs="仿宋"/>
          <w:sz w:val="24"/>
          <w:highlight w:val="none"/>
          <w:lang w:val="en-US" w:eastAsia="zh-CN"/>
        </w:rPr>
        <w:t>.根据本合同规定，按时向乙方支付应付服务费用。</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4</w:t>
      </w:r>
      <w:r>
        <w:rPr>
          <w:rFonts w:hint="default" w:ascii="仿宋" w:hAnsi="仿宋" w:eastAsia="仿宋" w:cs="仿宋"/>
          <w:sz w:val="24"/>
          <w:highlight w:val="none"/>
          <w:lang w:val="en-US" w:eastAsia="zh-CN"/>
        </w:rPr>
        <w:t>.国家法律、法规所规定由甲方承担的其它责任。</w:t>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right="105" w:firstLine="643" w:firstLineChars="200"/>
        <w:textAlignment w:val="auto"/>
        <w:rPr>
          <w:rFonts w:hint="default" w:ascii="Times New Roman" w:hAnsi="Times New Roman" w:eastAsia="方正黑体_GBK" w:cs="Times New Roman"/>
          <w:b/>
          <w:color w:val="000000"/>
          <w:sz w:val="32"/>
          <w:szCs w:val="32"/>
          <w:highlight w:val="none"/>
          <w:lang w:val="zh-TW" w:bidi="ar-SA"/>
        </w:rPr>
      </w:pPr>
      <w:r>
        <w:rPr>
          <w:rFonts w:hint="default" w:ascii="Times New Roman" w:hAnsi="Times New Roman" w:eastAsia="方正黑体_GBK" w:cs="Times New Roman"/>
          <w:b/>
          <w:color w:val="000000"/>
          <w:sz w:val="32"/>
          <w:szCs w:val="32"/>
          <w:highlight w:val="none"/>
          <w:lang w:val="zh-TW" w:eastAsia="zh-TW" w:bidi="ar-SA"/>
        </w:rPr>
        <w:t>第</w:t>
      </w:r>
      <w:r>
        <w:rPr>
          <w:rFonts w:hint="default" w:ascii="Times New Roman" w:hAnsi="Times New Roman" w:eastAsia="方正黑体_GBK" w:cs="Times New Roman"/>
          <w:b/>
          <w:color w:val="000000"/>
          <w:sz w:val="32"/>
          <w:szCs w:val="32"/>
          <w:highlight w:val="none"/>
          <w:lang w:val="en-US" w:bidi="ar-SA"/>
        </w:rPr>
        <w:t>五</w:t>
      </w:r>
      <w:r>
        <w:rPr>
          <w:rFonts w:hint="default" w:ascii="Times New Roman" w:hAnsi="Times New Roman" w:eastAsia="方正黑体_GBK" w:cs="Times New Roman"/>
          <w:b/>
          <w:color w:val="000000"/>
          <w:sz w:val="32"/>
          <w:szCs w:val="32"/>
          <w:highlight w:val="none"/>
          <w:lang w:val="zh-TW" w:eastAsia="zh-TW" w:bidi="ar-SA"/>
        </w:rPr>
        <w:t xml:space="preserve">条 </w:t>
      </w:r>
      <w:r>
        <w:rPr>
          <w:rFonts w:hint="eastAsia" w:ascii="Times New Roman" w:hAnsi="Times New Roman" w:eastAsia="方正黑体_GBK" w:cs="Times New Roman"/>
          <w:b/>
          <w:color w:val="000000"/>
          <w:sz w:val="32"/>
          <w:szCs w:val="32"/>
          <w:highlight w:val="none"/>
          <w:lang w:val="en-US" w:eastAsia="zh-CN" w:bidi="ar-SA"/>
        </w:rPr>
        <w:t xml:space="preserve"> </w:t>
      </w:r>
      <w:r>
        <w:rPr>
          <w:rFonts w:hint="default" w:ascii="Times New Roman" w:hAnsi="Times New Roman" w:eastAsia="方正黑体_GBK" w:cs="Times New Roman"/>
          <w:b/>
          <w:color w:val="000000"/>
          <w:sz w:val="32"/>
          <w:szCs w:val="32"/>
          <w:highlight w:val="none"/>
          <w:lang w:val="zh-TW" w:bidi="ar-SA"/>
        </w:rPr>
        <w:t>乙方的权利和义务</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1.对本合同规定的委托服务范围内的项目享有管理权及服务义务。</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2.根据本合同的规定向甲方收取相关服务费用，并有权在本项目管理范围内管理及合理使用。</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3.及时向甲方通告本项目服务范围内有关服务的重大事项，及时配合处理投诉。</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4.接受项目行业管理部门及政府有关部门的指导，接受甲方的监督。</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5.严格按照甲方要求的保密事项执行用户信息的保密工作，并承担相应的保密责任。</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Times New Roman" w:hAnsi="Times New Roman" w:eastAsia="方正仿宋_GBK" w:cs="Times New Roman"/>
          <w:b/>
          <w:bCs/>
          <w:color w:val="000000"/>
          <w:sz w:val="32"/>
          <w:szCs w:val="32"/>
          <w:highlight w:val="none"/>
          <w:lang w:val="en-US" w:eastAsia="zh-CN" w:bidi="ar-SA"/>
        </w:rPr>
      </w:pPr>
      <w:r>
        <w:rPr>
          <w:rFonts w:hint="default" w:ascii="仿宋" w:hAnsi="仿宋" w:eastAsia="仿宋" w:cs="仿宋"/>
          <w:sz w:val="24"/>
          <w:highlight w:val="none"/>
          <w:lang w:val="en-US" w:eastAsia="zh-CN"/>
        </w:rPr>
        <w:t>6.国家法律、法规所规定由乙方承担的其它责任。</w:t>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right="105" w:firstLine="643" w:firstLineChars="200"/>
        <w:textAlignment w:val="auto"/>
        <w:rPr>
          <w:rFonts w:hint="default" w:ascii="Times New Roman" w:hAnsi="Times New Roman" w:cs="Times New Roman"/>
          <w:b/>
          <w:color w:val="000000"/>
          <w:sz w:val="32"/>
          <w:szCs w:val="32"/>
          <w:highlight w:val="none"/>
          <w:lang w:val="en-US" w:bidi="ar-SA"/>
        </w:rPr>
      </w:pPr>
      <w:r>
        <w:rPr>
          <w:rFonts w:hint="default" w:ascii="Times New Roman" w:hAnsi="Times New Roman" w:eastAsia="方正黑体_GBK" w:cs="Times New Roman"/>
          <w:b/>
          <w:color w:val="000000"/>
          <w:sz w:val="32"/>
          <w:szCs w:val="32"/>
          <w:highlight w:val="none"/>
          <w:lang w:val="en-US" w:bidi="ar-SA"/>
        </w:rPr>
        <w:t xml:space="preserve">第六条 </w:t>
      </w:r>
      <w:r>
        <w:rPr>
          <w:rFonts w:hint="eastAsia" w:ascii="Times New Roman" w:hAnsi="Times New Roman" w:eastAsia="方正黑体_GBK" w:cs="Times New Roman"/>
          <w:b/>
          <w:color w:val="000000"/>
          <w:sz w:val="32"/>
          <w:szCs w:val="32"/>
          <w:highlight w:val="none"/>
          <w:lang w:val="en-US" w:eastAsia="zh-CN" w:bidi="ar-SA"/>
        </w:rPr>
        <w:t xml:space="preserve"> </w:t>
      </w:r>
      <w:r>
        <w:rPr>
          <w:rFonts w:hint="default" w:ascii="Times New Roman" w:hAnsi="Times New Roman" w:eastAsia="方正黑体_GBK" w:cs="Times New Roman"/>
          <w:b/>
          <w:color w:val="000000"/>
          <w:sz w:val="32"/>
          <w:szCs w:val="32"/>
          <w:highlight w:val="none"/>
          <w:lang w:val="en-US" w:bidi="ar-SA"/>
        </w:rPr>
        <w:t>违约责任</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1.甲乙双方必须遵守本合同并执行合同中的各项规定，保证本合同的正常履行。</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2.如因</w:t>
      </w:r>
      <w:r>
        <w:rPr>
          <w:rFonts w:hint="eastAsia" w:ascii="仿宋" w:hAnsi="仿宋" w:eastAsia="仿宋" w:cs="仿宋"/>
          <w:sz w:val="24"/>
          <w:highlight w:val="none"/>
          <w:lang w:val="en-US" w:eastAsia="zh-CN"/>
        </w:rPr>
        <w:t>一</w:t>
      </w:r>
      <w:r>
        <w:rPr>
          <w:rFonts w:hint="default" w:ascii="仿宋" w:hAnsi="仿宋" w:eastAsia="仿宋" w:cs="仿宋"/>
          <w:sz w:val="24"/>
          <w:highlight w:val="none"/>
          <w:lang w:val="en-US" w:eastAsia="zh-CN"/>
        </w:rPr>
        <w:t>方工作人员在履行职务过程中的的疏忽、失职、过错等故意或者过失原因给</w:t>
      </w:r>
      <w:r>
        <w:rPr>
          <w:rFonts w:hint="eastAsia" w:ascii="仿宋" w:hAnsi="仿宋" w:eastAsia="仿宋" w:cs="仿宋"/>
          <w:sz w:val="24"/>
          <w:highlight w:val="none"/>
          <w:lang w:val="en-US" w:eastAsia="zh-CN"/>
        </w:rPr>
        <w:t>相对</w:t>
      </w:r>
      <w:r>
        <w:rPr>
          <w:rFonts w:hint="default" w:ascii="仿宋" w:hAnsi="仿宋" w:eastAsia="仿宋" w:cs="仿宋"/>
          <w:sz w:val="24"/>
          <w:highlight w:val="none"/>
          <w:lang w:val="en-US" w:eastAsia="zh-CN"/>
        </w:rPr>
        <w:t>方造成损失或侵害，包括但不限于</w:t>
      </w:r>
      <w:r>
        <w:rPr>
          <w:rFonts w:hint="eastAsia" w:ascii="仿宋" w:hAnsi="仿宋" w:eastAsia="仿宋" w:cs="仿宋"/>
          <w:sz w:val="24"/>
          <w:highlight w:val="none"/>
          <w:lang w:val="en-US" w:eastAsia="zh-CN"/>
        </w:rPr>
        <w:t>相对</w:t>
      </w:r>
      <w:r>
        <w:rPr>
          <w:rFonts w:hint="default" w:ascii="仿宋" w:hAnsi="仿宋" w:eastAsia="仿宋" w:cs="仿宋"/>
          <w:sz w:val="24"/>
          <w:highlight w:val="none"/>
          <w:lang w:val="en-US" w:eastAsia="zh-CN"/>
        </w:rPr>
        <w:t>方本身的财产损失、由此而导致的甲方对任何第三方的法律责任等，</w:t>
      </w:r>
      <w:r>
        <w:rPr>
          <w:rFonts w:hint="eastAsia" w:ascii="仿宋" w:hAnsi="仿宋" w:eastAsia="仿宋" w:cs="仿宋"/>
          <w:sz w:val="24"/>
          <w:highlight w:val="none"/>
          <w:lang w:val="en-US" w:eastAsia="zh-CN"/>
        </w:rPr>
        <w:t>过错</w:t>
      </w:r>
      <w:r>
        <w:rPr>
          <w:rFonts w:hint="default" w:ascii="仿宋" w:hAnsi="仿宋" w:eastAsia="仿宋" w:cs="仿宋"/>
          <w:sz w:val="24"/>
          <w:highlight w:val="none"/>
          <w:lang w:val="en-US" w:eastAsia="zh-CN"/>
        </w:rPr>
        <w:t>方对此均应承担全部的赔偿责任。</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3.甲方应按照本合同约定的付费方式，按时支付相关费用。甲方未按时支付本合同约定的费用的，乙方有权暂停为甲方提供本合同项下的服务，并自甲方逾期之日起至甲方支付完毕之日止每日按应付金额的3‰（千分之三）向甲方收取违约金；甲方欠费超过三个月的，乙方有权单方解除本合同，取消为甲方开通的业务，并有权继续追索甲方所欠的全部费用及违约金，由此导致的责任和后果由甲方承担。</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方正黑体_GBK" w:cs="Times New Roman"/>
          <w:b/>
          <w:color w:val="00000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黑体_GBK" w:cs="Times New Roman"/>
          <w:b/>
          <w:color w:val="000000"/>
          <w:sz w:val="32"/>
          <w:szCs w:val="32"/>
          <w:highlight w:val="none"/>
          <w:lang w:val="en-US" w:bidi="ar-SA"/>
        </w:rPr>
      </w:pPr>
      <w:r>
        <w:rPr>
          <w:rFonts w:hint="default" w:ascii="Times New Roman" w:hAnsi="Times New Roman" w:eastAsia="方正黑体_GBK" w:cs="Times New Roman"/>
          <w:b/>
          <w:color w:val="000000"/>
          <w:sz w:val="32"/>
          <w:szCs w:val="32"/>
          <w:highlight w:val="none"/>
          <w:lang w:val="en-US" w:bidi="ar-SA"/>
        </w:rPr>
        <w:t xml:space="preserve">第七条 </w:t>
      </w:r>
      <w:r>
        <w:rPr>
          <w:rFonts w:hint="eastAsia" w:ascii="Times New Roman" w:hAnsi="Times New Roman" w:eastAsia="方正黑体_GBK" w:cs="Times New Roman"/>
          <w:b/>
          <w:color w:val="000000"/>
          <w:sz w:val="32"/>
          <w:szCs w:val="32"/>
          <w:highlight w:val="none"/>
          <w:lang w:val="en-US" w:eastAsia="zh-CN" w:bidi="ar-SA"/>
        </w:rPr>
        <w:t xml:space="preserve"> </w:t>
      </w:r>
      <w:r>
        <w:rPr>
          <w:rFonts w:hint="default" w:ascii="Times New Roman" w:hAnsi="Times New Roman" w:eastAsia="方正黑体_GBK" w:cs="Times New Roman"/>
          <w:b/>
          <w:color w:val="000000"/>
          <w:sz w:val="32"/>
          <w:szCs w:val="32"/>
          <w:highlight w:val="none"/>
          <w:lang w:val="en-US" w:bidi="ar-SA"/>
        </w:rPr>
        <w:t>不可抗力事件处理</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1.在合同有效期内，任何一方因不可抗力事件导致不能履行合同，则合同履行期可延长，其延长期与不可抗力影响期相同。</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2.不可抗力事件发生后，应立即通知对方，并寄送有关权威机构出具的证明。</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3.不可抗力事件延续30天以上，双方应通过友好协商，确定是否继续履行合同。</w:t>
      </w:r>
    </w:p>
    <w:p>
      <w:pPr>
        <w:pStyle w:val="12"/>
        <w:keepNext w:val="0"/>
        <w:keepLines w:val="0"/>
        <w:pageBreakBefore w:val="0"/>
        <w:widowControl w:val="0"/>
        <w:kinsoku/>
        <w:wordWrap/>
        <w:overflowPunct/>
        <w:topLinePunct w:val="0"/>
        <w:autoSpaceDE/>
        <w:autoSpaceDN/>
        <w:bidi w:val="0"/>
        <w:adjustRightInd/>
        <w:snapToGrid/>
        <w:spacing w:line="576" w:lineRule="exact"/>
        <w:ind w:right="105" w:firstLine="643" w:firstLineChars="200"/>
        <w:textAlignment w:val="auto"/>
        <w:rPr>
          <w:rFonts w:hint="default" w:ascii="Times New Roman" w:hAnsi="Times New Roman" w:eastAsia="方正黑体_GBK" w:cs="Times New Roman"/>
          <w:b/>
          <w:color w:val="000000"/>
          <w:sz w:val="32"/>
          <w:szCs w:val="32"/>
          <w:highlight w:val="none"/>
          <w:lang w:val="en-US" w:bidi="ar-SA"/>
        </w:rPr>
      </w:pPr>
      <w:r>
        <w:rPr>
          <w:rFonts w:hint="default" w:ascii="Times New Roman" w:hAnsi="Times New Roman" w:eastAsia="方正黑体_GBK" w:cs="Times New Roman"/>
          <w:b/>
          <w:color w:val="000000"/>
          <w:sz w:val="32"/>
          <w:szCs w:val="32"/>
          <w:highlight w:val="none"/>
          <w:lang w:val="en-US" w:bidi="ar-SA"/>
        </w:rPr>
        <w:t>第八条</w:t>
      </w:r>
      <w:r>
        <w:rPr>
          <w:rFonts w:hint="eastAsia" w:ascii="Times New Roman" w:hAnsi="Times New Roman" w:eastAsia="方正黑体_GBK" w:cs="Times New Roman"/>
          <w:b/>
          <w:color w:val="000000"/>
          <w:sz w:val="32"/>
          <w:szCs w:val="32"/>
          <w:highlight w:val="none"/>
          <w:lang w:val="en-US" w:eastAsia="zh-CN" w:bidi="ar-SA"/>
        </w:rPr>
        <w:t xml:space="preserve"> </w:t>
      </w:r>
      <w:r>
        <w:rPr>
          <w:rFonts w:hint="default" w:ascii="Times New Roman" w:hAnsi="Times New Roman" w:eastAsia="方正黑体_GBK" w:cs="Times New Roman"/>
          <w:b/>
          <w:color w:val="000000"/>
          <w:sz w:val="32"/>
          <w:szCs w:val="32"/>
          <w:highlight w:val="none"/>
          <w:lang w:val="en-US" w:bidi="ar-SA"/>
        </w:rPr>
        <w:t xml:space="preserve"> 解决合同纠纷的方式</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1.在执行本合同中发生的或与本合同有关的争端，双方应通过友好协商解决，经协商在30天内不能达成协议时，约定争议解决方式为成都仲裁委员会仲裁。</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2.仲裁裁决应为最终决定，并对双方具有约束力。</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3.除另有裁决外，仲裁费应由败诉方负担。</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4.在仲裁期间，除正在进行仲裁部分外，合同其他部分继续执行。</w:t>
      </w:r>
    </w:p>
    <w:p>
      <w:pPr>
        <w:pStyle w:val="12"/>
        <w:keepNext w:val="0"/>
        <w:keepLines w:val="0"/>
        <w:pageBreakBefore w:val="0"/>
        <w:widowControl w:val="0"/>
        <w:kinsoku/>
        <w:wordWrap/>
        <w:overflowPunct/>
        <w:topLinePunct w:val="0"/>
        <w:autoSpaceDE/>
        <w:autoSpaceDN/>
        <w:bidi w:val="0"/>
        <w:adjustRightInd/>
        <w:snapToGrid/>
        <w:spacing w:line="576" w:lineRule="exact"/>
        <w:ind w:left="119" w:right="108" w:firstLine="643" w:firstLineChars="200"/>
        <w:textAlignment w:val="auto"/>
        <w:rPr>
          <w:rFonts w:hint="default" w:ascii="Times New Roman" w:hAnsi="Times New Roman" w:eastAsia="方正黑体_GBK" w:cs="Times New Roman"/>
          <w:b/>
          <w:color w:val="000000"/>
          <w:sz w:val="32"/>
          <w:szCs w:val="32"/>
          <w:highlight w:val="none"/>
          <w:lang w:val="en-US" w:bidi="ar-SA"/>
        </w:rPr>
      </w:pPr>
      <w:r>
        <w:rPr>
          <w:rFonts w:hint="default" w:ascii="Times New Roman" w:hAnsi="Times New Roman" w:eastAsia="方正黑体_GBK" w:cs="Times New Roman"/>
          <w:b/>
          <w:color w:val="000000"/>
          <w:sz w:val="32"/>
          <w:szCs w:val="32"/>
          <w:highlight w:val="none"/>
          <w:lang w:val="en-US" w:bidi="ar-SA"/>
        </w:rPr>
        <w:t xml:space="preserve">第九条 </w:t>
      </w:r>
      <w:r>
        <w:rPr>
          <w:rFonts w:hint="eastAsia" w:ascii="Times New Roman" w:hAnsi="Times New Roman" w:eastAsia="方正黑体_GBK" w:cs="Times New Roman"/>
          <w:b/>
          <w:color w:val="000000"/>
          <w:sz w:val="32"/>
          <w:szCs w:val="32"/>
          <w:highlight w:val="none"/>
          <w:lang w:val="en-US" w:eastAsia="zh-CN" w:bidi="ar-SA"/>
        </w:rPr>
        <w:t xml:space="preserve"> </w:t>
      </w:r>
      <w:r>
        <w:rPr>
          <w:rFonts w:hint="default" w:ascii="Times New Roman" w:hAnsi="Times New Roman" w:eastAsia="方正黑体_GBK" w:cs="Times New Roman"/>
          <w:b/>
          <w:color w:val="000000"/>
          <w:sz w:val="32"/>
          <w:szCs w:val="32"/>
          <w:highlight w:val="none"/>
          <w:lang w:val="en-US" w:bidi="ar-SA"/>
        </w:rPr>
        <w:t>通知与送达</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1.根据本协议需要发出的全部通知，均须采取书面形式，以专人递送、特快专递、传真或挂号信件等双方认可的方式发出。特快专递或挂号信件的交寄日以邮戳为准。上述书面通知均须标明协议双方的收件人。</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2.上述书面通知发出方应按接收方在本协议中所列的地址发出。如双方中任何一方的地址有变更时，须在变更前10日以书面形式通知对方。因迟延通知而造成损失的，由过错方承担责任。</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3.双方将按如下规定确定通知被视为正式送达的日期：</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（1）以专人递送的，接收人签收之日视为送达；</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（2）以传真方式发出的，以发件方发送后打印出的发送确认单所示时间视为送达；</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（3）以特快专递形式发出的，发出后第3日视为送达。</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（4）以挂号方式发出的，邮寄后第7日视为送达。</w:t>
      </w:r>
    </w:p>
    <w:p>
      <w:pPr>
        <w:pStyle w:val="12"/>
        <w:keepNext w:val="0"/>
        <w:keepLines w:val="0"/>
        <w:pageBreakBefore w:val="0"/>
        <w:widowControl w:val="0"/>
        <w:kinsoku/>
        <w:wordWrap/>
        <w:overflowPunct/>
        <w:topLinePunct w:val="0"/>
        <w:autoSpaceDE/>
        <w:autoSpaceDN/>
        <w:bidi w:val="0"/>
        <w:adjustRightInd/>
        <w:snapToGrid/>
        <w:spacing w:line="576" w:lineRule="exact"/>
        <w:ind w:left="119" w:right="108" w:firstLine="643" w:firstLineChars="200"/>
        <w:textAlignment w:val="auto"/>
        <w:rPr>
          <w:rFonts w:hint="default" w:ascii="Times New Roman" w:hAnsi="Times New Roman" w:eastAsia="方正黑体_GBK" w:cs="Times New Roman"/>
          <w:b/>
          <w:color w:val="000000"/>
          <w:sz w:val="32"/>
          <w:szCs w:val="32"/>
          <w:highlight w:val="none"/>
          <w:lang w:val="en-US" w:bidi="ar-SA"/>
        </w:rPr>
      </w:pPr>
      <w:r>
        <w:rPr>
          <w:rFonts w:hint="default" w:ascii="Times New Roman" w:hAnsi="Times New Roman" w:eastAsia="方正黑体_GBK" w:cs="Times New Roman"/>
          <w:b/>
          <w:color w:val="000000"/>
          <w:sz w:val="32"/>
          <w:szCs w:val="32"/>
          <w:highlight w:val="none"/>
          <w:lang w:val="en-US" w:bidi="ar-SA"/>
        </w:rPr>
        <w:t xml:space="preserve">第十条 </w:t>
      </w:r>
      <w:r>
        <w:rPr>
          <w:rFonts w:hint="eastAsia" w:ascii="Times New Roman" w:hAnsi="Times New Roman" w:eastAsia="方正黑体_GBK" w:cs="Times New Roman"/>
          <w:b/>
          <w:color w:val="000000"/>
          <w:sz w:val="32"/>
          <w:szCs w:val="32"/>
          <w:highlight w:val="none"/>
          <w:lang w:val="en-US" w:eastAsia="zh-CN" w:bidi="ar-SA"/>
        </w:rPr>
        <w:t xml:space="preserve"> </w:t>
      </w:r>
      <w:r>
        <w:rPr>
          <w:rFonts w:hint="default" w:ascii="Times New Roman" w:hAnsi="Times New Roman" w:eastAsia="方正黑体_GBK" w:cs="Times New Roman"/>
          <w:b/>
          <w:color w:val="000000"/>
          <w:sz w:val="32"/>
          <w:szCs w:val="32"/>
          <w:highlight w:val="none"/>
          <w:lang w:val="en-US" w:bidi="ar-SA"/>
        </w:rPr>
        <w:t>合同生效及其他</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1.合同经双方代表人或授权委托代理人签字并加盖单位公章后生效。</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2.合同执行中涉及采购资金和采购内容修改或补充的，须经政府采购监管部门审批，并签书面补充协议报政府采购监督管理部门备案，方可作为主合同不可分割的一部分。</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3.本合同一式陆份，自双方签章之日起起效。甲方叁份，乙方叁份，具有同等法律效力。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方正仿宋_GBK" w:cs="Times New Roman"/>
          <w:b/>
          <w:bCs/>
          <w:color w:val="000000"/>
          <w:kern w:val="2"/>
          <w:sz w:val="32"/>
          <w:szCs w:val="32"/>
          <w:highlight w:val="none"/>
          <w:lang w:val="en-GB"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default" w:ascii="Times New Roman" w:hAnsi="Times New Roman" w:eastAsia="方正楷体_GBK" w:cs="Times New Roman"/>
          <w:b/>
          <w:bCs/>
          <w:color w:val="000000"/>
          <w:sz w:val="24"/>
          <w:szCs w:val="24"/>
          <w:highlight w:val="none"/>
        </w:rPr>
      </w:pPr>
    </w:p>
    <w:p>
      <w:pPr>
        <w:pStyle w:val="12"/>
        <w:rPr>
          <w:rFonts w:hint="default" w:ascii="Times New Roman" w:hAnsi="Times New Roman" w:eastAsia="仿宋_GB2312" w:cs="Times New Roman"/>
          <w:color w:val="000000"/>
          <w:sz w:val="28"/>
          <w:szCs w:val="28"/>
          <w:highlight w:val="none"/>
          <w:lang w:val="en-US" w:bidi="ar-SA"/>
        </w:rPr>
      </w:pPr>
    </w:p>
    <w:p>
      <w:pPr>
        <w:rPr>
          <w:rFonts w:hint="default" w:ascii="Times New Roman" w:hAnsi="Times New Roman" w:cs="Times New Roman"/>
          <w:highlight w:val="none"/>
        </w:rPr>
      </w:pPr>
    </w:p>
    <w:tbl>
      <w:tblPr>
        <w:tblStyle w:val="27"/>
        <w:tblpPr w:leftFromText="180" w:rightFromText="180" w:vertAnchor="text" w:horzAnchor="page" w:tblpX="1690" w:tblpY="202"/>
        <w:tblOverlap w:val="never"/>
        <w:tblW w:w="8516" w:type="dxa"/>
        <w:tblInd w:w="0" w:type="dxa"/>
        <w:tblBorders>
          <w:top w:val="none" w:color="auto" w:sz="0" w:space="0"/>
          <w:left w:val="none" w:color="auto" w:sz="0" w:space="0"/>
          <w:bottom w:val="none" w:color="auto" w:sz="0" w:space="0"/>
          <w:right w:val="none" w:color="auto" w:sz="0" w:space="0"/>
          <w:insideH w:val="none" w:color="auto" w:sz="0" w:space="0"/>
          <w:insideV w:val="dotted" w:color="F2F2F2" w:sz="2" w:space="0"/>
        </w:tblBorders>
        <w:tblLayout w:type="fixed"/>
        <w:tblCellMar>
          <w:top w:w="0" w:type="dxa"/>
          <w:left w:w="108" w:type="dxa"/>
          <w:bottom w:w="0" w:type="dxa"/>
          <w:right w:w="108" w:type="dxa"/>
        </w:tblCellMar>
      </w:tblPr>
      <w:tblGrid>
        <w:gridCol w:w="4258"/>
        <w:gridCol w:w="4258"/>
      </w:tblGrid>
      <w:tr>
        <w:tblPrEx>
          <w:tblBorders>
            <w:top w:val="none" w:color="auto" w:sz="0" w:space="0"/>
            <w:left w:val="none" w:color="auto" w:sz="0" w:space="0"/>
            <w:bottom w:val="none" w:color="auto" w:sz="0" w:space="0"/>
            <w:right w:val="none" w:color="auto" w:sz="0" w:space="0"/>
            <w:insideH w:val="none" w:color="auto" w:sz="0" w:space="0"/>
            <w:insideV w:val="dotted" w:color="F2F2F2" w:sz="2" w:space="0"/>
          </w:tblBorders>
          <w:tblCellMar>
            <w:top w:w="0" w:type="dxa"/>
            <w:left w:w="108" w:type="dxa"/>
            <w:bottom w:w="0" w:type="dxa"/>
            <w:right w:w="108" w:type="dxa"/>
          </w:tblCellMar>
        </w:tblPrEx>
        <w:trPr>
          <w:trHeight w:val="401" w:hRule="atLeast"/>
        </w:trPr>
        <w:tc>
          <w:tcPr>
            <w:tcW w:w="4258" w:type="dxa"/>
            <w:tcBorders>
              <w:top w:val="nil"/>
              <w:left w:val="nil"/>
              <w:bottom w:val="nil"/>
              <w:right w:val="dotted" w:color="F2F2F2" w:sz="2" w:space="0"/>
            </w:tcBorders>
            <w:noWrap w:val="0"/>
            <w:vAlign w:val="top"/>
          </w:tcPr>
          <w:p>
            <w:pPr>
              <w:spacing w:line="400" w:lineRule="exact"/>
              <w:rPr>
                <w:rFonts w:hint="default" w:ascii="Times New Roman" w:hAnsi="Times New Roman" w:cs="Times New Roman"/>
                <w:b/>
                <w:sz w:val="24"/>
                <w:highlight w:val="none"/>
              </w:rPr>
            </w:pPr>
            <w:r>
              <w:rPr>
                <w:rFonts w:hint="default" w:ascii="Times New Roman" w:hAnsi="Times New Roman" w:cs="Times New Roman"/>
                <w:b/>
                <w:sz w:val="24"/>
                <w:highlight w:val="none"/>
              </w:rPr>
              <w:t>甲方（盖章）：</w:t>
            </w:r>
          </w:p>
        </w:tc>
        <w:tc>
          <w:tcPr>
            <w:tcW w:w="4258" w:type="dxa"/>
            <w:tcBorders>
              <w:top w:val="nil"/>
              <w:left w:val="dotted" w:color="F2F2F2" w:sz="2" w:space="0"/>
              <w:bottom w:val="nil"/>
              <w:right w:val="nil"/>
            </w:tcBorders>
            <w:noWrap w:val="0"/>
            <w:vAlign w:val="top"/>
          </w:tcPr>
          <w:p>
            <w:pPr>
              <w:spacing w:line="400" w:lineRule="exact"/>
              <w:ind w:firstLine="482" w:firstLineChars="200"/>
              <w:rPr>
                <w:rFonts w:hint="default" w:ascii="Times New Roman" w:hAnsi="Times New Roman" w:cs="Times New Roman"/>
                <w:b/>
                <w:sz w:val="24"/>
                <w:highlight w:val="none"/>
              </w:rPr>
            </w:pPr>
            <w:r>
              <w:rPr>
                <w:rFonts w:hint="default" w:ascii="Times New Roman" w:hAnsi="Times New Roman" w:cs="Times New Roman"/>
                <w:b/>
                <w:sz w:val="24"/>
                <w:highlight w:val="none"/>
              </w:rPr>
              <w:t>乙方（盖章）：</w:t>
            </w:r>
          </w:p>
        </w:tc>
      </w:tr>
      <w:tr>
        <w:tblPrEx>
          <w:tblBorders>
            <w:top w:val="none" w:color="auto" w:sz="0" w:space="0"/>
            <w:left w:val="none" w:color="auto" w:sz="0" w:space="0"/>
            <w:bottom w:val="none" w:color="auto" w:sz="0" w:space="0"/>
            <w:right w:val="none" w:color="auto" w:sz="0" w:space="0"/>
            <w:insideH w:val="none" w:color="auto" w:sz="0" w:space="0"/>
            <w:insideV w:val="dotted" w:color="F2F2F2" w:sz="2" w:space="0"/>
          </w:tblBorders>
          <w:tblCellMar>
            <w:top w:w="0" w:type="dxa"/>
            <w:left w:w="108" w:type="dxa"/>
            <w:bottom w:w="0" w:type="dxa"/>
            <w:right w:w="108" w:type="dxa"/>
          </w:tblCellMar>
        </w:tblPrEx>
        <w:trPr>
          <w:trHeight w:val="1343" w:hRule="atLeast"/>
        </w:trPr>
        <w:tc>
          <w:tcPr>
            <w:tcW w:w="4258" w:type="dxa"/>
            <w:tcBorders>
              <w:top w:val="nil"/>
              <w:left w:val="nil"/>
              <w:bottom w:val="nil"/>
              <w:right w:val="dotted" w:color="F2F2F2" w:sz="2" w:space="0"/>
            </w:tcBorders>
            <w:noWrap w:val="0"/>
            <w:vAlign w:val="top"/>
          </w:tcPr>
          <w:p>
            <w:pPr>
              <w:spacing w:line="400" w:lineRule="exact"/>
              <w:rPr>
                <w:rFonts w:hint="default" w:ascii="Times New Roman" w:hAnsi="Times New Roman" w:eastAsia="宋体" w:cs="Times New Roman"/>
                <w:b/>
                <w:sz w:val="24"/>
                <w:highlight w:val="none"/>
                <w:lang w:val="en-US" w:eastAsia="zh-CN"/>
              </w:rPr>
            </w:pPr>
            <w:r>
              <w:rPr>
                <w:rFonts w:hint="eastAsia" w:ascii="Times New Roman" w:hAnsi="Times New Roman" w:eastAsia="宋体" w:cs="Times New Roman"/>
                <w:b/>
                <w:sz w:val="24"/>
                <w:highlight w:val="none"/>
                <w:lang w:eastAsia="zh-CN"/>
              </w:rPr>
              <w:t>四川省人民政府参事室</w:t>
            </w:r>
          </w:p>
        </w:tc>
        <w:tc>
          <w:tcPr>
            <w:tcW w:w="4258" w:type="dxa"/>
            <w:tcBorders>
              <w:top w:val="nil"/>
              <w:left w:val="dotted" w:color="F2F2F2" w:sz="2" w:space="0"/>
              <w:bottom w:val="nil"/>
              <w:right w:val="nil"/>
            </w:tcBorders>
            <w:noWrap w:val="0"/>
            <w:vAlign w:val="top"/>
          </w:tcPr>
          <w:p>
            <w:pPr>
              <w:spacing w:line="400" w:lineRule="exact"/>
              <w:ind w:firstLine="360" w:firstLineChars="150"/>
              <w:rPr>
                <w:rFonts w:hint="default" w:ascii="Times New Roman" w:hAnsi="Times New Roman" w:cs="Times New Roman" w:eastAsiaTheme="minorEastAsia"/>
                <w:sz w:val="24"/>
                <w:highlight w:val="none"/>
                <w:lang w:val="en-US" w:eastAsia="zh-CN"/>
              </w:rPr>
            </w:pPr>
            <w:r>
              <w:rPr>
                <w:rFonts w:hint="eastAsia" w:ascii="Times New Roman" w:hAnsi="Times New Roman" w:cs="Times New Roman"/>
                <w:sz w:val="24"/>
                <w:highlight w:val="none"/>
                <w:lang w:val="en-US" w:eastAsia="zh-CN"/>
              </w:rPr>
              <w:t>XXX</w:t>
            </w:r>
          </w:p>
        </w:tc>
      </w:tr>
      <w:tr>
        <w:tblPrEx>
          <w:tblBorders>
            <w:top w:val="none" w:color="auto" w:sz="0" w:space="0"/>
            <w:left w:val="none" w:color="auto" w:sz="0" w:space="0"/>
            <w:bottom w:val="none" w:color="auto" w:sz="0" w:space="0"/>
            <w:right w:val="none" w:color="auto" w:sz="0" w:space="0"/>
            <w:insideH w:val="none" w:color="auto" w:sz="0" w:space="0"/>
            <w:insideV w:val="dotted" w:color="F2F2F2" w:sz="2" w:space="0"/>
          </w:tblBorders>
          <w:tblCellMar>
            <w:top w:w="0" w:type="dxa"/>
            <w:left w:w="108" w:type="dxa"/>
            <w:bottom w:w="0" w:type="dxa"/>
            <w:right w:w="108" w:type="dxa"/>
          </w:tblCellMar>
        </w:tblPrEx>
        <w:trPr>
          <w:trHeight w:val="325" w:hRule="atLeast"/>
        </w:trPr>
        <w:tc>
          <w:tcPr>
            <w:tcW w:w="4258" w:type="dxa"/>
            <w:tcBorders>
              <w:top w:val="nil"/>
              <w:left w:val="nil"/>
              <w:bottom w:val="nil"/>
              <w:right w:val="dotted" w:color="F2F2F2" w:sz="2" w:space="0"/>
            </w:tcBorders>
            <w:noWrap w:val="0"/>
            <w:vAlign w:val="top"/>
          </w:tcPr>
          <w:p>
            <w:pPr>
              <w:spacing w:line="400" w:lineRule="exact"/>
              <w:rPr>
                <w:rFonts w:hint="default" w:ascii="Times New Roman" w:hAnsi="Times New Roman" w:cs="Times New Roman"/>
                <w:b/>
                <w:sz w:val="24"/>
                <w:highlight w:val="none"/>
              </w:rPr>
            </w:pPr>
          </w:p>
          <w:p>
            <w:pPr>
              <w:spacing w:line="400" w:lineRule="exact"/>
              <w:rPr>
                <w:rFonts w:hint="default" w:ascii="Times New Roman" w:hAnsi="Times New Roman" w:cs="Times New Roman"/>
                <w:b/>
                <w:sz w:val="24"/>
                <w:highlight w:val="none"/>
              </w:rPr>
            </w:pPr>
            <w:r>
              <w:rPr>
                <w:rFonts w:hint="default" w:ascii="Times New Roman" w:hAnsi="Times New Roman" w:cs="Times New Roman"/>
                <w:b/>
                <w:sz w:val="24"/>
                <w:highlight w:val="none"/>
              </w:rPr>
              <w:t>代表人（签字）：</w:t>
            </w:r>
          </w:p>
          <w:p>
            <w:pPr>
              <w:spacing w:line="400" w:lineRule="exact"/>
              <w:rPr>
                <w:rFonts w:hint="default" w:ascii="Times New Roman" w:hAnsi="Times New Roman" w:cs="Times New Roman"/>
                <w:b/>
                <w:sz w:val="24"/>
                <w:highlight w:val="none"/>
              </w:rPr>
            </w:pPr>
            <w:r>
              <w:rPr>
                <w:rFonts w:hint="default" w:ascii="Times New Roman" w:hAnsi="Times New Roman" w:cs="Times New Roman"/>
                <w:b/>
                <w:sz w:val="24"/>
                <w:highlight w:val="none"/>
              </w:rPr>
              <w:t>日期：      年   月    日</w:t>
            </w:r>
          </w:p>
        </w:tc>
        <w:tc>
          <w:tcPr>
            <w:tcW w:w="4258" w:type="dxa"/>
            <w:tcBorders>
              <w:top w:val="nil"/>
              <w:left w:val="dotted" w:color="F2F2F2" w:sz="2" w:space="0"/>
              <w:bottom w:val="nil"/>
              <w:right w:val="nil"/>
            </w:tcBorders>
            <w:noWrap w:val="0"/>
            <w:vAlign w:val="top"/>
          </w:tcPr>
          <w:p>
            <w:pPr>
              <w:spacing w:line="400" w:lineRule="exact"/>
              <w:ind w:firstLine="482" w:firstLineChars="200"/>
              <w:rPr>
                <w:rFonts w:hint="default" w:ascii="Times New Roman" w:hAnsi="Times New Roman" w:cs="Times New Roman"/>
                <w:b/>
                <w:sz w:val="24"/>
                <w:highlight w:val="none"/>
              </w:rPr>
            </w:pPr>
            <w:r>
              <w:rPr>
                <w:rFonts w:hint="default" w:ascii="Times New Roman" w:hAnsi="Times New Roman" w:cs="Times New Roman"/>
                <w:b/>
                <w:sz w:val="24"/>
                <w:highlight w:val="none"/>
              </w:rPr>
              <w:t>法定代表人</w:t>
            </w:r>
          </w:p>
          <w:p>
            <w:pPr>
              <w:spacing w:line="400" w:lineRule="exact"/>
              <w:ind w:firstLine="482" w:firstLineChars="200"/>
              <w:rPr>
                <w:rFonts w:hint="default" w:ascii="Times New Roman" w:hAnsi="Times New Roman" w:cs="Times New Roman"/>
                <w:b/>
                <w:sz w:val="24"/>
                <w:highlight w:val="none"/>
              </w:rPr>
            </w:pPr>
            <w:r>
              <w:rPr>
                <w:rFonts w:hint="default" w:ascii="Times New Roman" w:hAnsi="Times New Roman" w:cs="Times New Roman"/>
                <w:b/>
                <w:sz w:val="24"/>
                <w:highlight w:val="none"/>
              </w:rPr>
              <w:t>或授权代表人（签字）：</w:t>
            </w:r>
          </w:p>
          <w:p>
            <w:pPr>
              <w:spacing w:line="400" w:lineRule="exact"/>
              <w:ind w:left="4819" w:hanging="4819" w:hangingChars="2000"/>
              <w:rPr>
                <w:rFonts w:hint="default" w:ascii="Times New Roman" w:hAnsi="Times New Roman" w:cs="Times New Roman"/>
                <w:b/>
                <w:sz w:val="24"/>
                <w:highlight w:val="none"/>
              </w:rPr>
            </w:pPr>
            <w:r>
              <w:rPr>
                <w:rFonts w:hint="default" w:ascii="Times New Roman" w:hAnsi="Times New Roman" w:cs="Times New Roman"/>
                <w:b/>
                <w:sz w:val="24"/>
                <w:highlight w:val="none"/>
              </w:rPr>
              <w:t xml:space="preserve">   </w:t>
            </w:r>
            <w:r>
              <w:rPr>
                <w:rFonts w:hint="default" w:ascii="Times New Roman" w:hAnsi="Times New Roman" w:cs="Times New Roman"/>
                <w:b/>
                <w:sz w:val="24"/>
                <w:highlight w:val="none"/>
                <w:lang w:val="en-US" w:eastAsia="zh-CN"/>
              </w:rPr>
              <w:t xml:space="preserve"> </w:t>
            </w:r>
            <w:r>
              <w:rPr>
                <w:rFonts w:hint="default" w:ascii="Times New Roman" w:hAnsi="Times New Roman" w:cs="Times New Roman"/>
                <w:b/>
                <w:sz w:val="24"/>
                <w:highlight w:val="none"/>
              </w:rPr>
              <w:t>日期：         年    月   日</w:t>
            </w:r>
          </w:p>
        </w:tc>
      </w:tr>
    </w:tbl>
    <w:p>
      <w:pPr>
        <w:spacing w:line="360" w:lineRule="auto"/>
        <w:rPr>
          <w:rFonts w:hint="eastAsia" w:ascii="仿宋" w:hAnsi="仿宋" w:eastAsia="仿宋" w:cs="仿宋"/>
          <w:color w:val="000000"/>
          <w:sz w:val="24"/>
        </w:rPr>
      </w:pPr>
    </w:p>
    <w:p>
      <w:pPr>
        <w:spacing w:line="360" w:lineRule="auto"/>
        <w:rPr>
          <w:rFonts w:hint="eastAsia" w:ascii="仿宋" w:hAnsi="仿宋" w:eastAsia="仿宋" w:cs="仿宋"/>
          <w:color w:val="000000"/>
          <w:sz w:val="24"/>
        </w:rPr>
      </w:pPr>
    </w:p>
    <w:p>
      <w:pPr>
        <w:spacing w:line="360" w:lineRule="auto"/>
        <w:rPr>
          <w:rFonts w:hint="eastAsia" w:ascii="仿宋" w:hAnsi="仿宋" w:eastAsia="仿宋" w:cs="仿宋"/>
          <w:color w:val="000000"/>
          <w:sz w:val="24"/>
        </w:rPr>
      </w:pPr>
    </w:p>
    <w:p>
      <w:pPr>
        <w:rPr>
          <w:rFonts w:hint="eastAsia" w:ascii="仿宋" w:hAnsi="仿宋" w:eastAsia="仿宋" w:cs="仿宋"/>
        </w:rPr>
      </w:pPr>
    </w:p>
    <w:sectPr>
      <w:headerReference r:id="rId4" w:type="default"/>
      <w:footerReference r:id="rId5" w:type="default"/>
      <w:pgSz w:w="11907" w:h="16839"/>
      <w:pgMar w:top="1440" w:right="1800" w:bottom="1440" w:left="1800" w:header="720" w:footer="72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2F8CF5F0-8741-4A6D-B11E-7A443F923C24}"/>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1A9CC42-7E06-448D-A5CE-C53DF5F8480B}"/>
  </w:font>
  <w:font w:name="微软雅黑">
    <w:panose1 w:val="020B0503020204020204"/>
    <w:charset w:val="86"/>
    <w:family w:val="auto"/>
    <w:pitch w:val="default"/>
    <w:sig w:usb0="80000287" w:usb1="2ACF3C50" w:usb2="00000016" w:usb3="00000000" w:csb0="0004001F" w:csb1="00000000"/>
    <w:embedRegular r:id="rId3" w:fontKey="{80788B98-AEDD-4DFD-891A-4F9A2CF7B9BA}"/>
  </w:font>
  <w:font w:name="方正黑体_GBK">
    <w:panose1 w:val="02010600010101010101"/>
    <w:charset w:val="86"/>
    <w:family w:val="auto"/>
    <w:pitch w:val="default"/>
    <w:sig w:usb0="00000001" w:usb1="080E0000" w:usb2="00000000" w:usb3="00000000" w:csb0="00040000" w:csb1="00000000"/>
    <w:embedRegular r:id="rId4" w:fontKey="{3D1654CB-FD23-456C-B0C4-C996E1CF7BB4}"/>
  </w:font>
  <w:font w:name="方正仿宋_GBK">
    <w:panose1 w:val="03000509000000000000"/>
    <w:charset w:val="86"/>
    <w:family w:val="auto"/>
    <w:pitch w:val="default"/>
    <w:sig w:usb0="00000001" w:usb1="080E0000" w:usb2="00000000" w:usb3="00000000" w:csb0="00040000" w:csb1="00000000"/>
    <w:embedRegular r:id="rId5" w:fontKey="{FE632E1A-B85B-4105-843D-FB0F9F847638}"/>
  </w:font>
  <w:font w:name="方正楷体_GBK">
    <w:panose1 w:val="02000000000000000000"/>
    <w:charset w:val="86"/>
    <w:family w:val="auto"/>
    <w:pitch w:val="default"/>
    <w:sig w:usb0="800002BF" w:usb1="38CF7CFA" w:usb2="00000016" w:usb3="00000000" w:csb0="00040000" w:csb1="00000000"/>
    <w:embedRegular r:id="rId6" w:fontKey="{C7022937-8A8D-44A2-8726-E6ABFE0224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96839"/>
      <w:docPartObj>
        <w:docPartGallery w:val="autotext"/>
      </w:docPartObj>
    </w:sdtPr>
    <w:sdtContent>
      <w:p>
        <w:pPr>
          <w:pStyle w:val="18"/>
          <w:jc w:val="center"/>
        </w:pPr>
        <w:r>
          <w:fldChar w:fldCharType="begin"/>
        </w:r>
        <w:r>
          <w:instrText xml:space="preserve"> PAGE   \* MERGEFORMAT </w:instrText>
        </w:r>
        <w:r>
          <w:fldChar w:fldCharType="separate"/>
        </w:r>
        <w:r>
          <w:rPr>
            <w:lang w:val="zh-CN"/>
          </w:rPr>
          <w:t>-</w:t>
        </w:r>
        <w:r>
          <w:t xml:space="preserve"> 3 -</w:t>
        </w:r>
        <w:r>
          <w:fldChar w:fldCharType="end"/>
        </w:r>
      </w:p>
    </w:sdtContent>
  </w:sdt>
  <w:p>
    <w:pPr>
      <w:pStyle w:val="18"/>
      <w:jc w:val="cente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CF480"/>
    <w:multiLevelType w:val="singleLevel"/>
    <w:tmpl w:val="817CF480"/>
    <w:lvl w:ilvl="0" w:tentative="0">
      <w:start w:val="1"/>
      <w:numFmt w:val="decimal"/>
      <w:suff w:val="nothing"/>
      <w:lvlText w:val="%1、"/>
      <w:lvlJc w:val="left"/>
      <w:pPr>
        <w:ind w:left="0" w:firstLine="420"/>
      </w:pPr>
      <w:rPr>
        <w:rFonts w:hint="default"/>
      </w:rPr>
    </w:lvl>
  </w:abstractNum>
  <w:abstractNum w:abstractNumId="1">
    <w:nsid w:val="9EB3ABF2"/>
    <w:multiLevelType w:val="multilevel"/>
    <w:tmpl w:val="9EB3ABF2"/>
    <w:lvl w:ilvl="0" w:tentative="0">
      <w:start w:val="2"/>
      <w:numFmt w:val="chineseCounting"/>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3DC9F1A"/>
    <w:multiLevelType w:val="singleLevel"/>
    <w:tmpl w:val="B3DC9F1A"/>
    <w:lvl w:ilvl="0" w:tentative="0">
      <w:start w:val="3"/>
      <w:numFmt w:val="chineseCounting"/>
      <w:suff w:val="nothing"/>
      <w:lvlText w:val="（%1）"/>
      <w:lvlJc w:val="left"/>
      <w:rPr>
        <w:rFonts w:hint="eastAsia"/>
      </w:rPr>
    </w:lvl>
  </w:abstractNum>
  <w:abstractNum w:abstractNumId="3">
    <w:nsid w:val="B5657A66"/>
    <w:multiLevelType w:val="singleLevel"/>
    <w:tmpl w:val="B5657A66"/>
    <w:lvl w:ilvl="0" w:tentative="0">
      <w:start w:val="2"/>
      <w:numFmt w:val="decimal"/>
      <w:lvlText w:val="%1."/>
      <w:lvlJc w:val="left"/>
      <w:pPr>
        <w:tabs>
          <w:tab w:val="left" w:pos="312"/>
        </w:tabs>
      </w:pPr>
    </w:lvl>
  </w:abstractNum>
  <w:abstractNum w:abstractNumId="4">
    <w:nsid w:val="EA5F316B"/>
    <w:multiLevelType w:val="multilevel"/>
    <w:tmpl w:val="EA5F316B"/>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C2A0B6"/>
    <w:multiLevelType w:val="singleLevel"/>
    <w:tmpl w:val="30C2A0B6"/>
    <w:lvl w:ilvl="0" w:tentative="0">
      <w:start w:val="1"/>
      <w:numFmt w:val="decimal"/>
      <w:suff w:val="nothing"/>
      <w:lvlText w:val="（%1）"/>
      <w:lvlJc w:val="left"/>
    </w:lvl>
  </w:abstractNum>
  <w:abstractNum w:abstractNumId="6">
    <w:nsid w:val="3BD0C9B5"/>
    <w:multiLevelType w:val="singleLevel"/>
    <w:tmpl w:val="3BD0C9B5"/>
    <w:lvl w:ilvl="0" w:tentative="0">
      <w:start w:val="6"/>
      <w:numFmt w:val="chineseCounting"/>
      <w:suff w:val="space"/>
      <w:lvlText w:val="第%1章"/>
      <w:lvlJc w:val="left"/>
      <w:rPr>
        <w:rFonts w:hint="eastAsia"/>
      </w:rPr>
    </w:lvl>
  </w:abstractNum>
  <w:abstractNum w:abstractNumId="7">
    <w:nsid w:val="428B1441"/>
    <w:multiLevelType w:val="multilevel"/>
    <w:tmpl w:val="428B1441"/>
    <w:lvl w:ilvl="0" w:tentative="0">
      <w:start w:val="1"/>
      <w:numFmt w:val="decimal"/>
      <w:suff w:val="space"/>
      <w:lvlText w:val="（%1）"/>
      <w:lvlJc w:val="left"/>
      <w:pPr>
        <w:ind w:left="454" w:hanging="114"/>
      </w:pPr>
      <w:rPr>
        <w:rFonts w:hint="default"/>
      </w:rPr>
    </w:lvl>
    <w:lvl w:ilvl="1" w:tentative="0">
      <w:start w:val="1"/>
      <w:numFmt w:val="lowerLetter"/>
      <w:lvlText w:val="%2)"/>
      <w:lvlJc w:val="left"/>
      <w:pPr>
        <w:ind w:left="1526" w:hanging="420"/>
      </w:pPr>
      <w:rPr>
        <w:rFonts w:hint="eastAsia"/>
      </w:rPr>
    </w:lvl>
    <w:lvl w:ilvl="2" w:tentative="0">
      <w:start w:val="1"/>
      <w:numFmt w:val="lowerRoman"/>
      <w:lvlText w:val="%3."/>
      <w:lvlJc w:val="right"/>
      <w:pPr>
        <w:ind w:left="1946" w:hanging="420"/>
      </w:pPr>
      <w:rPr>
        <w:rFonts w:hint="eastAsia"/>
      </w:rPr>
    </w:lvl>
    <w:lvl w:ilvl="3" w:tentative="0">
      <w:start w:val="1"/>
      <w:numFmt w:val="decimal"/>
      <w:lvlText w:val="%4."/>
      <w:lvlJc w:val="left"/>
      <w:pPr>
        <w:ind w:left="2366" w:hanging="420"/>
      </w:pPr>
      <w:rPr>
        <w:rFonts w:hint="eastAsia"/>
      </w:rPr>
    </w:lvl>
    <w:lvl w:ilvl="4" w:tentative="0">
      <w:start w:val="1"/>
      <w:numFmt w:val="lowerLetter"/>
      <w:pStyle w:val="2"/>
      <w:lvlText w:val="%5)"/>
      <w:lvlJc w:val="left"/>
      <w:pPr>
        <w:ind w:left="2786" w:hanging="420"/>
      </w:pPr>
      <w:rPr>
        <w:rFonts w:hint="eastAsia"/>
      </w:rPr>
    </w:lvl>
    <w:lvl w:ilvl="5" w:tentative="0">
      <w:start w:val="1"/>
      <w:numFmt w:val="lowerRoman"/>
      <w:lvlText w:val="%6."/>
      <w:lvlJc w:val="right"/>
      <w:pPr>
        <w:ind w:left="3206" w:hanging="420"/>
      </w:pPr>
      <w:rPr>
        <w:rFonts w:hint="eastAsia"/>
      </w:rPr>
    </w:lvl>
    <w:lvl w:ilvl="6" w:tentative="0">
      <w:start w:val="1"/>
      <w:numFmt w:val="decimal"/>
      <w:lvlText w:val="%7."/>
      <w:lvlJc w:val="left"/>
      <w:pPr>
        <w:ind w:left="3626" w:hanging="420"/>
      </w:pPr>
      <w:rPr>
        <w:rFonts w:hint="eastAsia"/>
      </w:rPr>
    </w:lvl>
    <w:lvl w:ilvl="7" w:tentative="0">
      <w:start w:val="1"/>
      <w:numFmt w:val="lowerLetter"/>
      <w:lvlText w:val="%8)"/>
      <w:lvlJc w:val="left"/>
      <w:pPr>
        <w:ind w:left="4046" w:hanging="420"/>
      </w:pPr>
      <w:rPr>
        <w:rFonts w:hint="eastAsia"/>
      </w:rPr>
    </w:lvl>
    <w:lvl w:ilvl="8" w:tentative="0">
      <w:start w:val="1"/>
      <w:numFmt w:val="lowerRoman"/>
      <w:lvlText w:val="%9."/>
      <w:lvlJc w:val="right"/>
      <w:pPr>
        <w:ind w:left="4466" w:hanging="420"/>
      </w:pPr>
      <w:rPr>
        <w:rFonts w:hint="eastAsia"/>
      </w:rPr>
    </w:lvl>
  </w:abstractNum>
  <w:abstractNum w:abstractNumId="8">
    <w:nsid w:val="66545EC1"/>
    <w:multiLevelType w:val="singleLevel"/>
    <w:tmpl w:val="66545EC1"/>
    <w:lvl w:ilvl="0" w:tentative="0">
      <w:start w:val="5"/>
      <w:numFmt w:val="decimal"/>
      <w:lvlText w:val="%1."/>
      <w:lvlJc w:val="left"/>
      <w:pPr>
        <w:tabs>
          <w:tab w:val="left" w:pos="312"/>
        </w:tabs>
      </w:pPr>
    </w:lvl>
  </w:abstractNum>
  <w:num w:numId="1">
    <w:abstractNumId w:val="7"/>
  </w:num>
  <w:num w:numId="2">
    <w:abstractNumId w:val="3"/>
  </w:num>
  <w:num w:numId="3">
    <w:abstractNumId w:val="4"/>
  </w:num>
  <w:num w:numId="4">
    <w:abstractNumId w:val="1"/>
  </w:num>
  <w:num w:numId="5">
    <w:abstractNumId w:val="2"/>
  </w:num>
  <w:num w:numId="6">
    <w:abstractNumId w:val="6"/>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MDI2ZjY3NWNjYzQ1YTcyNmMxYmY0MjY1MjQ2MTkifQ=="/>
  </w:docVars>
  <w:rsids>
    <w:rsidRoot w:val="01093D95"/>
    <w:rsid w:val="000122A1"/>
    <w:rsid w:val="00015903"/>
    <w:rsid w:val="00031B24"/>
    <w:rsid w:val="0004339B"/>
    <w:rsid w:val="00070AA6"/>
    <w:rsid w:val="000729CF"/>
    <w:rsid w:val="000972DE"/>
    <w:rsid w:val="000A5F4F"/>
    <w:rsid w:val="000B1872"/>
    <w:rsid w:val="000B1914"/>
    <w:rsid w:val="000B47C0"/>
    <w:rsid w:val="000C415F"/>
    <w:rsid w:val="000D2938"/>
    <w:rsid w:val="000E2DAE"/>
    <w:rsid w:val="000F16C7"/>
    <w:rsid w:val="000F24A5"/>
    <w:rsid w:val="0010376C"/>
    <w:rsid w:val="00103897"/>
    <w:rsid w:val="00111515"/>
    <w:rsid w:val="00123DC8"/>
    <w:rsid w:val="00185867"/>
    <w:rsid w:val="001958EF"/>
    <w:rsid w:val="001A5E5C"/>
    <w:rsid w:val="001B3141"/>
    <w:rsid w:val="001D45D8"/>
    <w:rsid w:val="00217AC8"/>
    <w:rsid w:val="002354BB"/>
    <w:rsid w:val="002479F6"/>
    <w:rsid w:val="00255271"/>
    <w:rsid w:val="00272D5D"/>
    <w:rsid w:val="0027628A"/>
    <w:rsid w:val="00284D89"/>
    <w:rsid w:val="00293E3C"/>
    <w:rsid w:val="002A6790"/>
    <w:rsid w:val="002B4F0E"/>
    <w:rsid w:val="002C3C36"/>
    <w:rsid w:val="002D7427"/>
    <w:rsid w:val="002F31A7"/>
    <w:rsid w:val="002F3511"/>
    <w:rsid w:val="002F5043"/>
    <w:rsid w:val="00305D70"/>
    <w:rsid w:val="00310714"/>
    <w:rsid w:val="0031582C"/>
    <w:rsid w:val="0032716D"/>
    <w:rsid w:val="003418DA"/>
    <w:rsid w:val="00342698"/>
    <w:rsid w:val="00377294"/>
    <w:rsid w:val="0037760F"/>
    <w:rsid w:val="0038369F"/>
    <w:rsid w:val="003B495F"/>
    <w:rsid w:val="003B6842"/>
    <w:rsid w:val="003D21B2"/>
    <w:rsid w:val="003D41FE"/>
    <w:rsid w:val="003E3E66"/>
    <w:rsid w:val="003E4FF4"/>
    <w:rsid w:val="003F1629"/>
    <w:rsid w:val="00412BE9"/>
    <w:rsid w:val="004141C3"/>
    <w:rsid w:val="004246AF"/>
    <w:rsid w:val="00461B4E"/>
    <w:rsid w:val="0047459A"/>
    <w:rsid w:val="00496530"/>
    <w:rsid w:val="004B0320"/>
    <w:rsid w:val="004B1C56"/>
    <w:rsid w:val="004C306D"/>
    <w:rsid w:val="004E6C12"/>
    <w:rsid w:val="004F5BA3"/>
    <w:rsid w:val="0050399B"/>
    <w:rsid w:val="00515C5E"/>
    <w:rsid w:val="0052247A"/>
    <w:rsid w:val="0053691A"/>
    <w:rsid w:val="00540A93"/>
    <w:rsid w:val="00547E80"/>
    <w:rsid w:val="0055462D"/>
    <w:rsid w:val="005611E5"/>
    <w:rsid w:val="005710EA"/>
    <w:rsid w:val="00574787"/>
    <w:rsid w:val="00574EAF"/>
    <w:rsid w:val="00582752"/>
    <w:rsid w:val="005B0C4C"/>
    <w:rsid w:val="005B7170"/>
    <w:rsid w:val="005C0E68"/>
    <w:rsid w:val="005C47D1"/>
    <w:rsid w:val="00612BF4"/>
    <w:rsid w:val="00623C76"/>
    <w:rsid w:val="00624FD8"/>
    <w:rsid w:val="00654A0F"/>
    <w:rsid w:val="00671227"/>
    <w:rsid w:val="00692127"/>
    <w:rsid w:val="006C3055"/>
    <w:rsid w:val="006D75CA"/>
    <w:rsid w:val="0070106B"/>
    <w:rsid w:val="007111BB"/>
    <w:rsid w:val="00731C0A"/>
    <w:rsid w:val="00742ED6"/>
    <w:rsid w:val="00764F0C"/>
    <w:rsid w:val="007A5554"/>
    <w:rsid w:val="007C42FE"/>
    <w:rsid w:val="007D378B"/>
    <w:rsid w:val="007F470A"/>
    <w:rsid w:val="008076A6"/>
    <w:rsid w:val="00817A38"/>
    <w:rsid w:val="00826DEB"/>
    <w:rsid w:val="00844836"/>
    <w:rsid w:val="00845930"/>
    <w:rsid w:val="00863D5A"/>
    <w:rsid w:val="00865D22"/>
    <w:rsid w:val="008A1ED1"/>
    <w:rsid w:val="008B5F9B"/>
    <w:rsid w:val="008E1A89"/>
    <w:rsid w:val="009124A8"/>
    <w:rsid w:val="00992461"/>
    <w:rsid w:val="00996E16"/>
    <w:rsid w:val="009B565F"/>
    <w:rsid w:val="009E21D9"/>
    <w:rsid w:val="009E7942"/>
    <w:rsid w:val="009F0FD9"/>
    <w:rsid w:val="00A006DE"/>
    <w:rsid w:val="00A0232D"/>
    <w:rsid w:val="00A07DBF"/>
    <w:rsid w:val="00A157F3"/>
    <w:rsid w:val="00A17079"/>
    <w:rsid w:val="00A172DA"/>
    <w:rsid w:val="00A17B53"/>
    <w:rsid w:val="00A66670"/>
    <w:rsid w:val="00AA1FCC"/>
    <w:rsid w:val="00AA5C99"/>
    <w:rsid w:val="00B170CF"/>
    <w:rsid w:val="00B47853"/>
    <w:rsid w:val="00B47A26"/>
    <w:rsid w:val="00B72BED"/>
    <w:rsid w:val="00B76D29"/>
    <w:rsid w:val="00B97E17"/>
    <w:rsid w:val="00BA1E66"/>
    <w:rsid w:val="00BB02F5"/>
    <w:rsid w:val="00BC6CBE"/>
    <w:rsid w:val="00BD5C79"/>
    <w:rsid w:val="00BE7C8C"/>
    <w:rsid w:val="00C13E2D"/>
    <w:rsid w:val="00C17119"/>
    <w:rsid w:val="00C2432D"/>
    <w:rsid w:val="00C400AB"/>
    <w:rsid w:val="00C677BA"/>
    <w:rsid w:val="00C764DE"/>
    <w:rsid w:val="00C83B8A"/>
    <w:rsid w:val="00CC004D"/>
    <w:rsid w:val="00CF4003"/>
    <w:rsid w:val="00D336EB"/>
    <w:rsid w:val="00D91251"/>
    <w:rsid w:val="00D92CF1"/>
    <w:rsid w:val="00DA616C"/>
    <w:rsid w:val="00DA7DD3"/>
    <w:rsid w:val="00DC5D09"/>
    <w:rsid w:val="00DE1EC1"/>
    <w:rsid w:val="00DE2BF0"/>
    <w:rsid w:val="00E22F85"/>
    <w:rsid w:val="00E37B58"/>
    <w:rsid w:val="00E87296"/>
    <w:rsid w:val="00EA7688"/>
    <w:rsid w:val="00EB039E"/>
    <w:rsid w:val="00EC2287"/>
    <w:rsid w:val="00F10F46"/>
    <w:rsid w:val="00F1156C"/>
    <w:rsid w:val="00F27C49"/>
    <w:rsid w:val="00F46137"/>
    <w:rsid w:val="00F62A52"/>
    <w:rsid w:val="00F66E85"/>
    <w:rsid w:val="00F71EDB"/>
    <w:rsid w:val="00F8311E"/>
    <w:rsid w:val="00FB2204"/>
    <w:rsid w:val="00FE40DA"/>
    <w:rsid w:val="00FE41C0"/>
    <w:rsid w:val="01017FB5"/>
    <w:rsid w:val="01093D95"/>
    <w:rsid w:val="01206E9A"/>
    <w:rsid w:val="01282E62"/>
    <w:rsid w:val="0147302A"/>
    <w:rsid w:val="017424F2"/>
    <w:rsid w:val="01830099"/>
    <w:rsid w:val="019D115B"/>
    <w:rsid w:val="020A1B31"/>
    <w:rsid w:val="02287BD6"/>
    <w:rsid w:val="024F56D9"/>
    <w:rsid w:val="02991BB8"/>
    <w:rsid w:val="02BB2B95"/>
    <w:rsid w:val="02DB6304"/>
    <w:rsid w:val="02E06817"/>
    <w:rsid w:val="030F6088"/>
    <w:rsid w:val="03183BE6"/>
    <w:rsid w:val="033B3C2E"/>
    <w:rsid w:val="039156A6"/>
    <w:rsid w:val="03A64D07"/>
    <w:rsid w:val="03AF6F21"/>
    <w:rsid w:val="03B739A6"/>
    <w:rsid w:val="03CB0448"/>
    <w:rsid w:val="03D97522"/>
    <w:rsid w:val="03E147EA"/>
    <w:rsid w:val="04066FA8"/>
    <w:rsid w:val="041452FD"/>
    <w:rsid w:val="04506958"/>
    <w:rsid w:val="047C6A5B"/>
    <w:rsid w:val="04A02BEC"/>
    <w:rsid w:val="04BD14B1"/>
    <w:rsid w:val="04BD6EDC"/>
    <w:rsid w:val="04E84DE3"/>
    <w:rsid w:val="050071C0"/>
    <w:rsid w:val="052076F5"/>
    <w:rsid w:val="057228FE"/>
    <w:rsid w:val="058335CB"/>
    <w:rsid w:val="05A54306"/>
    <w:rsid w:val="05DF6ACD"/>
    <w:rsid w:val="05EB1A64"/>
    <w:rsid w:val="060A509E"/>
    <w:rsid w:val="062E2CC9"/>
    <w:rsid w:val="063F4ED6"/>
    <w:rsid w:val="06862B05"/>
    <w:rsid w:val="06B050AF"/>
    <w:rsid w:val="06D303C0"/>
    <w:rsid w:val="06EA7FE5"/>
    <w:rsid w:val="06F7755F"/>
    <w:rsid w:val="07276F2B"/>
    <w:rsid w:val="076646E5"/>
    <w:rsid w:val="07726BE5"/>
    <w:rsid w:val="082A2231"/>
    <w:rsid w:val="082B02DD"/>
    <w:rsid w:val="083566D7"/>
    <w:rsid w:val="08B01A1D"/>
    <w:rsid w:val="08D227B0"/>
    <w:rsid w:val="08E66B26"/>
    <w:rsid w:val="08F95E18"/>
    <w:rsid w:val="09095327"/>
    <w:rsid w:val="090E5E3D"/>
    <w:rsid w:val="091031EE"/>
    <w:rsid w:val="092403CF"/>
    <w:rsid w:val="094C62F4"/>
    <w:rsid w:val="095A3DD5"/>
    <w:rsid w:val="09C66712"/>
    <w:rsid w:val="09D106DE"/>
    <w:rsid w:val="0A351CCC"/>
    <w:rsid w:val="0A4F2875"/>
    <w:rsid w:val="0A7C56AB"/>
    <w:rsid w:val="0B00275A"/>
    <w:rsid w:val="0BA457DB"/>
    <w:rsid w:val="0BC043D5"/>
    <w:rsid w:val="0C120B65"/>
    <w:rsid w:val="0C6C43F7"/>
    <w:rsid w:val="0C8E2613"/>
    <w:rsid w:val="0CB145DE"/>
    <w:rsid w:val="0CD1477D"/>
    <w:rsid w:val="0CEF0CD8"/>
    <w:rsid w:val="0CFC0693"/>
    <w:rsid w:val="0D0522AA"/>
    <w:rsid w:val="0D1466A6"/>
    <w:rsid w:val="0D223618"/>
    <w:rsid w:val="0D4E3C51"/>
    <w:rsid w:val="0D501777"/>
    <w:rsid w:val="0D6A5750"/>
    <w:rsid w:val="0D7C1107"/>
    <w:rsid w:val="0DD26630"/>
    <w:rsid w:val="0DDF5A8B"/>
    <w:rsid w:val="0DED55DE"/>
    <w:rsid w:val="0DFC48FC"/>
    <w:rsid w:val="0E003006"/>
    <w:rsid w:val="0E322A43"/>
    <w:rsid w:val="0E43208F"/>
    <w:rsid w:val="0E934903"/>
    <w:rsid w:val="0EBB217E"/>
    <w:rsid w:val="0EE04D7C"/>
    <w:rsid w:val="0F082EB5"/>
    <w:rsid w:val="0F1B4006"/>
    <w:rsid w:val="0F1F345E"/>
    <w:rsid w:val="0F2E5C02"/>
    <w:rsid w:val="0F462D55"/>
    <w:rsid w:val="0F9515E4"/>
    <w:rsid w:val="0F972112"/>
    <w:rsid w:val="0FA423B1"/>
    <w:rsid w:val="0FAA1223"/>
    <w:rsid w:val="0FAF1D62"/>
    <w:rsid w:val="0FBE7AE4"/>
    <w:rsid w:val="0FD146C5"/>
    <w:rsid w:val="0FE97C61"/>
    <w:rsid w:val="10255687"/>
    <w:rsid w:val="1039742E"/>
    <w:rsid w:val="1068327B"/>
    <w:rsid w:val="10797DE9"/>
    <w:rsid w:val="110344FD"/>
    <w:rsid w:val="111E393A"/>
    <w:rsid w:val="112835A1"/>
    <w:rsid w:val="1135092D"/>
    <w:rsid w:val="114E7B3A"/>
    <w:rsid w:val="115D6261"/>
    <w:rsid w:val="115F283C"/>
    <w:rsid w:val="119A16BB"/>
    <w:rsid w:val="11AB600B"/>
    <w:rsid w:val="12095364"/>
    <w:rsid w:val="122E2D61"/>
    <w:rsid w:val="12462A13"/>
    <w:rsid w:val="12704669"/>
    <w:rsid w:val="127E28E2"/>
    <w:rsid w:val="12AC48F0"/>
    <w:rsid w:val="12EA61CA"/>
    <w:rsid w:val="13256251"/>
    <w:rsid w:val="132D2C84"/>
    <w:rsid w:val="135B124E"/>
    <w:rsid w:val="13DD3646"/>
    <w:rsid w:val="13DF5DDC"/>
    <w:rsid w:val="143E73BA"/>
    <w:rsid w:val="14601D7C"/>
    <w:rsid w:val="146B333A"/>
    <w:rsid w:val="146C3610"/>
    <w:rsid w:val="149E1860"/>
    <w:rsid w:val="14FE49E3"/>
    <w:rsid w:val="15445676"/>
    <w:rsid w:val="15627739"/>
    <w:rsid w:val="15673B02"/>
    <w:rsid w:val="159F4B4C"/>
    <w:rsid w:val="15A33CFF"/>
    <w:rsid w:val="15AD5D05"/>
    <w:rsid w:val="15B15D15"/>
    <w:rsid w:val="15C46400"/>
    <w:rsid w:val="15D736E3"/>
    <w:rsid w:val="160021F9"/>
    <w:rsid w:val="163476FC"/>
    <w:rsid w:val="16481B85"/>
    <w:rsid w:val="167947E6"/>
    <w:rsid w:val="169C3C7F"/>
    <w:rsid w:val="16A129ED"/>
    <w:rsid w:val="16AB24F1"/>
    <w:rsid w:val="16C40544"/>
    <w:rsid w:val="170F26A3"/>
    <w:rsid w:val="1713195E"/>
    <w:rsid w:val="17412E09"/>
    <w:rsid w:val="177036EC"/>
    <w:rsid w:val="17A056D1"/>
    <w:rsid w:val="17B111EE"/>
    <w:rsid w:val="17BF5E77"/>
    <w:rsid w:val="17C04584"/>
    <w:rsid w:val="17F141D6"/>
    <w:rsid w:val="17FD7FE9"/>
    <w:rsid w:val="181C089E"/>
    <w:rsid w:val="18216F24"/>
    <w:rsid w:val="182E0907"/>
    <w:rsid w:val="1855363A"/>
    <w:rsid w:val="185F1B8B"/>
    <w:rsid w:val="186420F6"/>
    <w:rsid w:val="18770500"/>
    <w:rsid w:val="18891FE1"/>
    <w:rsid w:val="189F1804"/>
    <w:rsid w:val="18A564C0"/>
    <w:rsid w:val="18D07C10"/>
    <w:rsid w:val="18D31781"/>
    <w:rsid w:val="19193365"/>
    <w:rsid w:val="199D21E8"/>
    <w:rsid w:val="19A60C4A"/>
    <w:rsid w:val="19AA512C"/>
    <w:rsid w:val="19BB441C"/>
    <w:rsid w:val="1A2E7004"/>
    <w:rsid w:val="1A466C29"/>
    <w:rsid w:val="1A8011C2"/>
    <w:rsid w:val="1A8E2F23"/>
    <w:rsid w:val="1AA167C8"/>
    <w:rsid w:val="1AD02149"/>
    <w:rsid w:val="1AE27647"/>
    <w:rsid w:val="1B140288"/>
    <w:rsid w:val="1B222279"/>
    <w:rsid w:val="1B702746"/>
    <w:rsid w:val="1B8D003A"/>
    <w:rsid w:val="1B966EEF"/>
    <w:rsid w:val="1B9C027D"/>
    <w:rsid w:val="1BD154F3"/>
    <w:rsid w:val="1BD318B3"/>
    <w:rsid w:val="1BE569DD"/>
    <w:rsid w:val="1C024584"/>
    <w:rsid w:val="1C316C17"/>
    <w:rsid w:val="1C705101"/>
    <w:rsid w:val="1C7C20CC"/>
    <w:rsid w:val="1C8D25EC"/>
    <w:rsid w:val="1C9B1C69"/>
    <w:rsid w:val="1C9B387A"/>
    <w:rsid w:val="1CCF40BB"/>
    <w:rsid w:val="1D0B5E49"/>
    <w:rsid w:val="1D0D3BB9"/>
    <w:rsid w:val="1D554B87"/>
    <w:rsid w:val="1D623E20"/>
    <w:rsid w:val="1D955C5B"/>
    <w:rsid w:val="1D9A5808"/>
    <w:rsid w:val="1DA92616"/>
    <w:rsid w:val="1DC767C6"/>
    <w:rsid w:val="1DD24425"/>
    <w:rsid w:val="1DD904A4"/>
    <w:rsid w:val="1DF517C5"/>
    <w:rsid w:val="1E0A4D56"/>
    <w:rsid w:val="1E3D10AA"/>
    <w:rsid w:val="1E41036B"/>
    <w:rsid w:val="1E6F4784"/>
    <w:rsid w:val="1E71422B"/>
    <w:rsid w:val="1EA062D6"/>
    <w:rsid w:val="1EA1074C"/>
    <w:rsid w:val="1ED1358F"/>
    <w:rsid w:val="1ED61101"/>
    <w:rsid w:val="1EF542DC"/>
    <w:rsid w:val="1EF63B7C"/>
    <w:rsid w:val="1F065EF2"/>
    <w:rsid w:val="1F204462"/>
    <w:rsid w:val="1F3210B4"/>
    <w:rsid w:val="1F5B22AA"/>
    <w:rsid w:val="1F75506D"/>
    <w:rsid w:val="1F947BE9"/>
    <w:rsid w:val="1FF34F8D"/>
    <w:rsid w:val="200A5B20"/>
    <w:rsid w:val="200F7A29"/>
    <w:rsid w:val="20217741"/>
    <w:rsid w:val="20A11517"/>
    <w:rsid w:val="20C31B46"/>
    <w:rsid w:val="20DA343B"/>
    <w:rsid w:val="20E56E72"/>
    <w:rsid w:val="20EF0E4F"/>
    <w:rsid w:val="211C55DD"/>
    <w:rsid w:val="21460B0C"/>
    <w:rsid w:val="21486375"/>
    <w:rsid w:val="21521B0A"/>
    <w:rsid w:val="216D1668"/>
    <w:rsid w:val="2171649A"/>
    <w:rsid w:val="21D4519B"/>
    <w:rsid w:val="221768AF"/>
    <w:rsid w:val="223245CE"/>
    <w:rsid w:val="22361730"/>
    <w:rsid w:val="22421EE5"/>
    <w:rsid w:val="2250591D"/>
    <w:rsid w:val="226A6584"/>
    <w:rsid w:val="22985D80"/>
    <w:rsid w:val="22A216C7"/>
    <w:rsid w:val="22BA74C8"/>
    <w:rsid w:val="22DB168B"/>
    <w:rsid w:val="22F716CB"/>
    <w:rsid w:val="2302130E"/>
    <w:rsid w:val="232F2B49"/>
    <w:rsid w:val="234E6016"/>
    <w:rsid w:val="23680A25"/>
    <w:rsid w:val="23734838"/>
    <w:rsid w:val="23B37820"/>
    <w:rsid w:val="23ED78C8"/>
    <w:rsid w:val="23EF7A63"/>
    <w:rsid w:val="240D1D18"/>
    <w:rsid w:val="241339D2"/>
    <w:rsid w:val="244B6A99"/>
    <w:rsid w:val="24561911"/>
    <w:rsid w:val="245B3CEA"/>
    <w:rsid w:val="246F20B1"/>
    <w:rsid w:val="247A75E9"/>
    <w:rsid w:val="24A40C49"/>
    <w:rsid w:val="24A7216D"/>
    <w:rsid w:val="24E758EE"/>
    <w:rsid w:val="25276E09"/>
    <w:rsid w:val="252A06A8"/>
    <w:rsid w:val="254C40BE"/>
    <w:rsid w:val="256F79A3"/>
    <w:rsid w:val="259E0645"/>
    <w:rsid w:val="25D729E7"/>
    <w:rsid w:val="25DF1F15"/>
    <w:rsid w:val="25F51A12"/>
    <w:rsid w:val="25F6084F"/>
    <w:rsid w:val="25F66AD5"/>
    <w:rsid w:val="260B2FDB"/>
    <w:rsid w:val="26465FD9"/>
    <w:rsid w:val="265908BA"/>
    <w:rsid w:val="268D63D9"/>
    <w:rsid w:val="26926F76"/>
    <w:rsid w:val="26B648E9"/>
    <w:rsid w:val="26F349FE"/>
    <w:rsid w:val="2723555F"/>
    <w:rsid w:val="274057F2"/>
    <w:rsid w:val="27435A51"/>
    <w:rsid w:val="274A6DDF"/>
    <w:rsid w:val="276415E7"/>
    <w:rsid w:val="276C31F9"/>
    <w:rsid w:val="27765F9E"/>
    <w:rsid w:val="277B71BA"/>
    <w:rsid w:val="27800518"/>
    <w:rsid w:val="27870033"/>
    <w:rsid w:val="27AB4EA2"/>
    <w:rsid w:val="27B7110C"/>
    <w:rsid w:val="27FC2F68"/>
    <w:rsid w:val="28210439"/>
    <w:rsid w:val="28461E96"/>
    <w:rsid w:val="2861066E"/>
    <w:rsid w:val="287560DE"/>
    <w:rsid w:val="287B6407"/>
    <w:rsid w:val="289E059C"/>
    <w:rsid w:val="28DA5593"/>
    <w:rsid w:val="28DD405D"/>
    <w:rsid w:val="28ED03D3"/>
    <w:rsid w:val="28EF40E2"/>
    <w:rsid w:val="2912167C"/>
    <w:rsid w:val="29171B75"/>
    <w:rsid w:val="291853E7"/>
    <w:rsid w:val="293D5408"/>
    <w:rsid w:val="296050BF"/>
    <w:rsid w:val="299A3772"/>
    <w:rsid w:val="29DA2F38"/>
    <w:rsid w:val="2A1C68E6"/>
    <w:rsid w:val="2A3D60BF"/>
    <w:rsid w:val="2A847B4D"/>
    <w:rsid w:val="2A900FAD"/>
    <w:rsid w:val="2AAF6204"/>
    <w:rsid w:val="2ABE7DA9"/>
    <w:rsid w:val="2AEB07F7"/>
    <w:rsid w:val="2AF9558E"/>
    <w:rsid w:val="2B943142"/>
    <w:rsid w:val="2B991C14"/>
    <w:rsid w:val="2C2543FA"/>
    <w:rsid w:val="2C30279A"/>
    <w:rsid w:val="2C6328AC"/>
    <w:rsid w:val="2C6B75F6"/>
    <w:rsid w:val="2C7B4869"/>
    <w:rsid w:val="2C7C2695"/>
    <w:rsid w:val="2C9917B7"/>
    <w:rsid w:val="2CD6384B"/>
    <w:rsid w:val="2CDD51B6"/>
    <w:rsid w:val="2CE61358"/>
    <w:rsid w:val="2D3E1194"/>
    <w:rsid w:val="2D4955BF"/>
    <w:rsid w:val="2D5428DA"/>
    <w:rsid w:val="2D824FB8"/>
    <w:rsid w:val="2D8A43D9"/>
    <w:rsid w:val="2DAA1B0D"/>
    <w:rsid w:val="2DCA231A"/>
    <w:rsid w:val="2DCF143D"/>
    <w:rsid w:val="2DD92B30"/>
    <w:rsid w:val="2DDF7346"/>
    <w:rsid w:val="2E0105B5"/>
    <w:rsid w:val="2E1754AB"/>
    <w:rsid w:val="2E2172BE"/>
    <w:rsid w:val="2E4A4F08"/>
    <w:rsid w:val="2E556B25"/>
    <w:rsid w:val="2E7300E2"/>
    <w:rsid w:val="2E804719"/>
    <w:rsid w:val="2E9E25BD"/>
    <w:rsid w:val="2ECB6A58"/>
    <w:rsid w:val="2EE740B9"/>
    <w:rsid w:val="2EFC79F2"/>
    <w:rsid w:val="2F414F6C"/>
    <w:rsid w:val="2F57478F"/>
    <w:rsid w:val="2F5A0A6F"/>
    <w:rsid w:val="2F5E4B4E"/>
    <w:rsid w:val="2F9747B6"/>
    <w:rsid w:val="2F984477"/>
    <w:rsid w:val="2FF46FBA"/>
    <w:rsid w:val="30185247"/>
    <w:rsid w:val="30247B0A"/>
    <w:rsid w:val="302F3065"/>
    <w:rsid w:val="30336FAA"/>
    <w:rsid w:val="304E047D"/>
    <w:rsid w:val="3098505F"/>
    <w:rsid w:val="30BF16BC"/>
    <w:rsid w:val="31262303"/>
    <w:rsid w:val="313047C4"/>
    <w:rsid w:val="3146700D"/>
    <w:rsid w:val="31C82493"/>
    <w:rsid w:val="31D900D5"/>
    <w:rsid w:val="31E85B72"/>
    <w:rsid w:val="320329AC"/>
    <w:rsid w:val="324E3917"/>
    <w:rsid w:val="32693339"/>
    <w:rsid w:val="32DB2BB0"/>
    <w:rsid w:val="330F26D0"/>
    <w:rsid w:val="334751EA"/>
    <w:rsid w:val="33554D65"/>
    <w:rsid w:val="33845ABC"/>
    <w:rsid w:val="33995376"/>
    <w:rsid w:val="34015337"/>
    <w:rsid w:val="34276F5D"/>
    <w:rsid w:val="34386CBA"/>
    <w:rsid w:val="34D11112"/>
    <w:rsid w:val="34DD76C9"/>
    <w:rsid w:val="34F110E0"/>
    <w:rsid w:val="34FD2D47"/>
    <w:rsid w:val="358E0A52"/>
    <w:rsid w:val="35AC681C"/>
    <w:rsid w:val="35C41CC4"/>
    <w:rsid w:val="35DD199C"/>
    <w:rsid w:val="35F66AB0"/>
    <w:rsid w:val="3607322B"/>
    <w:rsid w:val="360F0841"/>
    <w:rsid w:val="3632560E"/>
    <w:rsid w:val="369B3199"/>
    <w:rsid w:val="36D105BA"/>
    <w:rsid w:val="36D265FE"/>
    <w:rsid w:val="36E2469A"/>
    <w:rsid w:val="371D57BA"/>
    <w:rsid w:val="375D0761"/>
    <w:rsid w:val="3768578B"/>
    <w:rsid w:val="37712166"/>
    <w:rsid w:val="37F107C7"/>
    <w:rsid w:val="37FE3B6D"/>
    <w:rsid w:val="38496943"/>
    <w:rsid w:val="38593081"/>
    <w:rsid w:val="38A14A27"/>
    <w:rsid w:val="38E462A9"/>
    <w:rsid w:val="38F4304F"/>
    <w:rsid w:val="38FA4D0A"/>
    <w:rsid w:val="392B4291"/>
    <w:rsid w:val="398937F5"/>
    <w:rsid w:val="39897C3B"/>
    <w:rsid w:val="39967C45"/>
    <w:rsid w:val="39BC3406"/>
    <w:rsid w:val="39CF6183"/>
    <w:rsid w:val="3A4122C4"/>
    <w:rsid w:val="3A7D7404"/>
    <w:rsid w:val="3A8312FD"/>
    <w:rsid w:val="3A8F1281"/>
    <w:rsid w:val="3AA94DA7"/>
    <w:rsid w:val="3AC758DD"/>
    <w:rsid w:val="3ADC3D9A"/>
    <w:rsid w:val="3AEA3BE2"/>
    <w:rsid w:val="3B1654FE"/>
    <w:rsid w:val="3B5900AC"/>
    <w:rsid w:val="3B5D312D"/>
    <w:rsid w:val="3BB04DC6"/>
    <w:rsid w:val="3C0C5591"/>
    <w:rsid w:val="3C260055"/>
    <w:rsid w:val="3C333252"/>
    <w:rsid w:val="3CC05722"/>
    <w:rsid w:val="3CCD7E3F"/>
    <w:rsid w:val="3D0E79BF"/>
    <w:rsid w:val="3D307C72"/>
    <w:rsid w:val="3D5E16BB"/>
    <w:rsid w:val="3D6D009C"/>
    <w:rsid w:val="3D7B1A05"/>
    <w:rsid w:val="3DAB75BC"/>
    <w:rsid w:val="3E491D1E"/>
    <w:rsid w:val="3E5C6E19"/>
    <w:rsid w:val="3E704F26"/>
    <w:rsid w:val="3E7569E0"/>
    <w:rsid w:val="3E7C7FDC"/>
    <w:rsid w:val="3EB31AA9"/>
    <w:rsid w:val="3EEA46C5"/>
    <w:rsid w:val="3EEC6CA2"/>
    <w:rsid w:val="3F2C00B1"/>
    <w:rsid w:val="3F420C72"/>
    <w:rsid w:val="3F8F64D8"/>
    <w:rsid w:val="3FBA6DA0"/>
    <w:rsid w:val="3FCF3ECE"/>
    <w:rsid w:val="3FEC0F24"/>
    <w:rsid w:val="40104C12"/>
    <w:rsid w:val="40292E53"/>
    <w:rsid w:val="402A69BE"/>
    <w:rsid w:val="405C3C50"/>
    <w:rsid w:val="406A5E3B"/>
    <w:rsid w:val="406B009A"/>
    <w:rsid w:val="40826D65"/>
    <w:rsid w:val="40B8723F"/>
    <w:rsid w:val="40D774DE"/>
    <w:rsid w:val="41197AF6"/>
    <w:rsid w:val="4159531D"/>
    <w:rsid w:val="415C0057"/>
    <w:rsid w:val="415D3E87"/>
    <w:rsid w:val="4162609B"/>
    <w:rsid w:val="416A2100"/>
    <w:rsid w:val="418405C1"/>
    <w:rsid w:val="419208CA"/>
    <w:rsid w:val="41A90E7A"/>
    <w:rsid w:val="41AD023F"/>
    <w:rsid w:val="41DD5D1C"/>
    <w:rsid w:val="41EA3241"/>
    <w:rsid w:val="42076CA8"/>
    <w:rsid w:val="42135EC8"/>
    <w:rsid w:val="4216717B"/>
    <w:rsid w:val="42360234"/>
    <w:rsid w:val="425E756F"/>
    <w:rsid w:val="42843695"/>
    <w:rsid w:val="42E661CE"/>
    <w:rsid w:val="42ED656C"/>
    <w:rsid w:val="43054518"/>
    <w:rsid w:val="430608E0"/>
    <w:rsid w:val="4314700C"/>
    <w:rsid w:val="431D7E6D"/>
    <w:rsid w:val="434A3CF5"/>
    <w:rsid w:val="434C53D8"/>
    <w:rsid w:val="43713C1A"/>
    <w:rsid w:val="43BE7D1F"/>
    <w:rsid w:val="43E41877"/>
    <w:rsid w:val="440662E6"/>
    <w:rsid w:val="443542AF"/>
    <w:rsid w:val="44402F88"/>
    <w:rsid w:val="44625FD4"/>
    <w:rsid w:val="448B231A"/>
    <w:rsid w:val="44974067"/>
    <w:rsid w:val="451A3F70"/>
    <w:rsid w:val="452129D0"/>
    <w:rsid w:val="452E738D"/>
    <w:rsid w:val="454E6EFF"/>
    <w:rsid w:val="45A560D2"/>
    <w:rsid w:val="45E32481"/>
    <w:rsid w:val="45E71F71"/>
    <w:rsid w:val="460F14C8"/>
    <w:rsid w:val="465C7DFF"/>
    <w:rsid w:val="46645519"/>
    <w:rsid w:val="467308D7"/>
    <w:rsid w:val="46786533"/>
    <w:rsid w:val="46A17637"/>
    <w:rsid w:val="46B75F04"/>
    <w:rsid w:val="46BA6246"/>
    <w:rsid w:val="46FD7572"/>
    <w:rsid w:val="47150D60"/>
    <w:rsid w:val="47633AAA"/>
    <w:rsid w:val="47890070"/>
    <w:rsid w:val="478A7058"/>
    <w:rsid w:val="47A31E94"/>
    <w:rsid w:val="47CD33E9"/>
    <w:rsid w:val="48644DAE"/>
    <w:rsid w:val="48B17E2F"/>
    <w:rsid w:val="48BD2148"/>
    <w:rsid w:val="48E76940"/>
    <w:rsid w:val="490A3296"/>
    <w:rsid w:val="491B3422"/>
    <w:rsid w:val="496F0653"/>
    <w:rsid w:val="49911737"/>
    <w:rsid w:val="49C5081B"/>
    <w:rsid w:val="49D767A1"/>
    <w:rsid w:val="49EE6521"/>
    <w:rsid w:val="49F72B69"/>
    <w:rsid w:val="4A2B1C13"/>
    <w:rsid w:val="4A474A71"/>
    <w:rsid w:val="4A5D7178"/>
    <w:rsid w:val="4A68258F"/>
    <w:rsid w:val="4A7D2EA4"/>
    <w:rsid w:val="4A954692"/>
    <w:rsid w:val="4ACA72C9"/>
    <w:rsid w:val="4AD90203"/>
    <w:rsid w:val="4AFD27EC"/>
    <w:rsid w:val="4B2422D7"/>
    <w:rsid w:val="4B531643"/>
    <w:rsid w:val="4B5B5D80"/>
    <w:rsid w:val="4BBF1272"/>
    <w:rsid w:val="4BF54CBC"/>
    <w:rsid w:val="4C5B5467"/>
    <w:rsid w:val="4C5C754F"/>
    <w:rsid w:val="4C6D439F"/>
    <w:rsid w:val="4C770C07"/>
    <w:rsid w:val="4C891FD4"/>
    <w:rsid w:val="4CE511D4"/>
    <w:rsid w:val="4D094EC3"/>
    <w:rsid w:val="4D154C85"/>
    <w:rsid w:val="4D3A3EF9"/>
    <w:rsid w:val="4D4569A8"/>
    <w:rsid w:val="4D5657A6"/>
    <w:rsid w:val="4D66378A"/>
    <w:rsid w:val="4D682880"/>
    <w:rsid w:val="4D801FF4"/>
    <w:rsid w:val="4DAA68FE"/>
    <w:rsid w:val="4DB60F8B"/>
    <w:rsid w:val="4DB85AC7"/>
    <w:rsid w:val="4DF57B76"/>
    <w:rsid w:val="4E6A373F"/>
    <w:rsid w:val="4E916683"/>
    <w:rsid w:val="4ECB6A2A"/>
    <w:rsid w:val="4ED107DE"/>
    <w:rsid w:val="4EDF3B75"/>
    <w:rsid w:val="4EE235A7"/>
    <w:rsid w:val="4EEB053D"/>
    <w:rsid w:val="4F1D617C"/>
    <w:rsid w:val="4F234726"/>
    <w:rsid w:val="4F2705FD"/>
    <w:rsid w:val="4F964BD7"/>
    <w:rsid w:val="4FA54039"/>
    <w:rsid w:val="4FB94844"/>
    <w:rsid w:val="4FBD1F95"/>
    <w:rsid w:val="4FD330CC"/>
    <w:rsid w:val="4FF26337"/>
    <w:rsid w:val="4FFD3861"/>
    <w:rsid w:val="4FFF435B"/>
    <w:rsid w:val="50205B81"/>
    <w:rsid w:val="50355FCF"/>
    <w:rsid w:val="50C25AB5"/>
    <w:rsid w:val="50C431DE"/>
    <w:rsid w:val="50C64E79"/>
    <w:rsid w:val="510B7F22"/>
    <w:rsid w:val="51150DF2"/>
    <w:rsid w:val="512C4DBA"/>
    <w:rsid w:val="512D283B"/>
    <w:rsid w:val="51490A8C"/>
    <w:rsid w:val="5181369F"/>
    <w:rsid w:val="5181771E"/>
    <w:rsid w:val="51C21D24"/>
    <w:rsid w:val="51C703FB"/>
    <w:rsid w:val="51CB6BEB"/>
    <w:rsid w:val="520275D9"/>
    <w:rsid w:val="52036385"/>
    <w:rsid w:val="52416E80"/>
    <w:rsid w:val="5280287D"/>
    <w:rsid w:val="52AA68B0"/>
    <w:rsid w:val="52C85E60"/>
    <w:rsid w:val="52E141EC"/>
    <w:rsid w:val="52E23187"/>
    <w:rsid w:val="52ED7885"/>
    <w:rsid w:val="52FE5124"/>
    <w:rsid w:val="535A1B4B"/>
    <w:rsid w:val="537211AB"/>
    <w:rsid w:val="53756DFD"/>
    <w:rsid w:val="53AB3ED4"/>
    <w:rsid w:val="53E378B1"/>
    <w:rsid w:val="53E75832"/>
    <w:rsid w:val="53EA00BD"/>
    <w:rsid w:val="540D7494"/>
    <w:rsid w:val="54194508"/>
    <w:rsid w:val="54413194"/>
    <w:rsid w:val="549D6CE0"/>
    <w:rsid w:val="54B43966"/>
    <w:rsid w:val="54DF2FCC"/>
    <w:rsid w:val="54F90F25"/>
    <w:rsid w:val="55346855"/>
    <w:rsid w:val="556116B1"/>
    <w:rsid w:val="558715D2"/>
    <w:rsid w:val="55B94866"/>
    <w:rsid w:val="55BE0B52"/>
    <w:rsid w:val="55E31AFA"/>
    <w:rsid w:val="55FA7A9F"/>
    <w:rsid w:val="55FE2B70"/>
    <w:rsid w:val="56201881"/>
    <w:rsid w:val="562763BA"/>
    <w:rsid w:val="562E599A"/>
    <w:rsid w:val="569A3030"/>
    <w:rsid w:val="56A96DCF"/>
    <w:rsid w:val="56AD7B6A"/>
    <w:rsid w:val="56D93B58"/>
    <w:rsid w:val="56FC0602"/>
    <w:rsid w:val="572B7BE3"/>
    <w:rsid w:val="572D5142"/>
    <w:rsid w:val="57310906"/>
    <w:rsid w:val="57517B92"/>
    <w:rsid w:val="576E2549"/>
    <w:rsid w:val="57900337"/>
    <w:rsid w:val="57A9177C"/>
    <w:rsid w:val="57AA104B"/>
    <w:rsid w:val="57E3666D"/>
    <w:rsid w:val="57EA074B"/>
    <w:rsid w:val="57F30C49"/>
    <w:rsid w:val="58261A9C"/>
    <w:rsid w:val="58273D2E"/>
    <w:rsid w:val="584119B5"/>
    <w:rsid w:val="584A3129"/>
    <w:rsid w:val="584B06F4"/>
    <w:rsid w:val="588440C7"/>
    <w:rsid w:val="58927D2B"/>
    <w:rsid w:val="589B7C31"/>
    <w:rsid w:val="58D11C90"/>
    <w:rsid w:val="58E86CA3"/>
    <w:rsid w:val="59184025"/>
    <w:rsid w:val="596C5D9D"/>
    <w:rsid w:val="59843C6A"/>
    <w:rsid w:val="599E6993"/>
    <w:rsid w:val="59D13D69"/>
    <w:rsid w:val="5A1924BD"/>
    <w:rsid w:val="5AAB0390"/>
    <w:rsid w:val="5ABF4E13"/>
    <w:rsid w:val="5ACB2697"/>
    <w:rsid w:val="5B29160E"/>
    <w:rsid w:val="5B47745B"/>
    <w:rsid w:val="5BA02E96"/>
    <w:rsid w:val="5BA800EC"/>
    <w:rsid w:val="5BB2683A"/>
    <w:rsid w:val="5BD57899"/>
    <w:rsid w:val="5BE87156"/>
    <w:rsid w:val="5C0C5C12"/>
    <w:rsid w:val="5C11754F"/>
    <w:rsid w:val="5C3435DF"/>
    <w:rsid w:val="5C5C7623"/>
    <w:rsid w:val="5CF40944"/>
    <w:rsid w:val="5D2C4DF7"/>
    <w:rsid w:val="5D2F0462"/>
    <w:rsid w:val="5D692815"/>
    <w:rsid w:val="5D995DEF"/>
    <w:rsid w:val="5DBD17D2"/>
    <w:rsid w:val="5DEE1AF1"/>
    <w:rsid w:val="5E3B2D6F"/>
    <w:rsid w:val="5E567766"/>
    <w:rsid w:val="5E7A2598"/>
    <w:rsid w:val="5EEC04A6"/>
    <w:rsid w:val="5EF7550C"/>
    <w:rsid w:val="5EFE36EF"/>
    <w:rsid w:val="5F061E42"/>
    <w:rsid w:val="5F100641"/>
    <w:rsid w:val="5F346AB5"/>
    <w:rsid w:val="5F8E5854"/>
    <w:rsid w:val="5F9177F5"/>
    <w:rsid w:val="5FAB58D6"/>
    <w:rsid w:val="5FB45FE3"/>
    <w:rsid w:val="5FEA46E0"/>
    <w:rsid w:val="6024571A"/>
    <w:rsid w:val="602D0A71"/>
    <w:rsid w:val="6042451C"/>
    <w:rsid w:val="604B3689"/>
    <w:rsid w:val="604E1113"/>
    <w:rsid w:val="606F4BE5"/>
    <w:rsid w:val="60771CEC"/>
    <w:rsid w:val="60F84188"/>
    <w:rsid w:val="610E1EED"/>
    <w:rsid w:val="611D2893"/>
    <w:rsid w:val="617F634D"/>
    <w:rsid w:val="61867156"/>
    <w:rsid w:val="61D0643A"/>
    <w:rsid w:val="61D17125"/>
    <w:rsid w:val="61E55ABD"/>
    <w:rsid w:val="62164065"/>
    <w:rsid w:val="622F07B7"/>
    <w:rsid w:val="62340D03"/>
    <w:rsid w:val="624973B1"/>
    <w:rsid w:val="628249E7"/>
    <w:rsid w:val="62A35BCF"/>
    <w:rsid w:val="62A65A66"/>
    <w:rsid w:val="62D6152A"/>
    <w:rsid w:val="63133F4E"/>
    <w:rsid w:val="633B5F5A"/>
    <w:rsid w:val="63600718"/>
    <w:rsid w:val="63944015"/>
    <w:rsid w:val="63C500A6"/>
    <w:rsid w:val="63C8274D"/>
    <w:rsid w:val="63DC4C88"/>
    <w:rsid w:val="641E6213"/>
    <w:rsid w:val="641F4096"/>
    <w:rsid w:val="64367104"/>
    <w:rsid w:val="6443678C"/>
    <w:rsid w:val="644A1BF1"/>
    <w:rsid w:val="644B5969"/>
    <w:rsid w:val="64525F55"/>
    <w:rsid w:val="64713A3D"/>
    <w:rsid w:val="64963B81"/>
    <w:rsid w:val="64997DBB"/>
    <w:rsid w:val="6510106B"/>
    <w:rsid w:val="653D1397"/>
    <w:rsid w:val="653E0AA2"/>
    <w:rsid w:val="65663444"/>
    <w:rsid w:val="65861A1B"/>
    <w:rsid w:val="65A11CE5"/>
    <w:rsid w:val="65B80C29"/>
    <w:rsid w:val="6609788A"/>
    <w:rsid w:val="661D0C3C"/>
    <w:rsid w:val="662F5033"/>
    <w:rsid w:val="664967D6"/>
    <w:rsid w:val="66707909"/>
    <w:rsid w:val="66833B8F"/>
    <w:rsid w:val="66880F45"/>
    <w:rsid w:val="66922450"/>
    <w:rsid w:val="66EC6F90"/>
    <w:rsid w:val="671464E6"/>
    <w:rsid w:val="67935B91"/>
    <w:rsid w:val="67D0202C"/>
    <w:rsid w:val="68270D00"/>
    <w:rsid w:val="683C33E5"/>
    <w:rsid w:val="687B426A"/>
    <w:rsid w:val="688A4CB2"/>
    <w:rsid w:val="689B7093"/>
    <w:rsid w:val="68BE2BAE"/>
    <w:rsid w:val="68C462F1"/>
    <w:rsid w:val="68C83A2C"/>
    <w:rsid w:val="68CD5218"/>
    <w:rsid w:val="68D007C4"/>
    <w:rsid w:val="68FF16F1"/>
    <w:rsid w:val="6907588C"/>
    <w:rsid w:val="690A3167"/>
    <w:rsid w:val="690A31E2"/>
    <w:rsid w:val="69104F27"/>
    <w:rsid w:val="691F4908"/>
    <w:rsid w:val="6940003C"/>
    <w:rsid w:val="697A555E"/>
    <w:rsid w:val="69826EFF"/>
    <w:rsid w:val="69A60167"/>
    <w:rsid w:val="69BE2739"/>
    <w:rsid w:val="69C441F4"/>
    <w:rsid w:val="69C75A92"/>
    <w:rsid w:val="69DA0037"/>
    <w:rsid w:val="6A042D19"/>
    <w:rsid w:val="6A090B86"/>
    <w:rsid w:val="6A4B65CC"/>
    <w:rsid w:val="6A985BE1"/>
    <w:rsid w:val="6A9C2A7B"/>
    <w:rsid w:val="6AF844D3"/>
    <w:rsid w:val="6B4254B8"/>
    <w:rsid w:val="6B5670CE"/>
    <w:rsid w:val="6BB8365A"/>
    <w:rsid w:val="6BDA143F"/>
    <w:rsid w:val="6C3D3038"/>
    <w:rsid w:val="6C4C7BCD"/>
    <w:rsid w:val="6C5164C2"/>
    <w:rsid w:val="6C535973"/>
    <w:rsid w:val="6C6E56DC"/>
    <w:rsid w:val="6C841A18"/>
    <w:rsid w:val="6C891E9F"/>
    <w:rsid w:val="6C97174C"/>
    <w:rsid w:val="6CC54282"/>
    <w:rsid w:val="6CDD60A6"/>
    <w:rsid w:val="6CF31998"/>
    <w:rsid w:val="6CFE56E1"/>
    <w:rsid w:val="6D535020"/>
    <w:rsid w:val="6D6D06FE"/>
    <w:rsid w:val="6DA325EB"/>
    <w:rsid w:val="6DAE4200"/>
    <w:rsid w:val="6DCF13B9"/>
    <w:rsid w:val="6E500F29"/>
    <w:rsid w:val="6E6F24C3"/>
    <w:rsid w:val="6EAF1824"/>
    <w:rsid w:val="6EBC236D"/>
    <w:rsid w:val="6EC07540"/>
    <w:rsid w:val="6F784AF0"/>
    <w:rsid w:val="6F887A72"/>
    <w:rsid w:val="6F942D9B"/>
    <w:rsid w:val="6FB4784B"/>
    <w:rsid w:val="6FBF5429"/>
    <w:rsid w:val="6FD604BC"/>
    <w:rsid w:val="700C2451"/>
    <w:rsid w:val="7057791C"/>
    <w:rsid w:val="705F156B"/>
    <w:rsid w:val="705F32FA"/>
    <w:rsid w:val="70644AA0"/>
    <w:rsid w:val="708304A5"/>
    <w:rsid w:val="7091367D"/>
    <w:rsid w:val="70B76E35"/>
    <w:rsid w:val="70EC4652"/>
    <w:rsid w:val="714B0D57"/>
    <w:rsid w:val="718F6E95"/>
    <w:rsid w:val="71930A49"/>
    <w:rsid w:val="719F6004"/>
    <w:rsid w:val="71B92A8B"/>
    <w:rsid w:val="71C101F4"/>
    <w:rsid w:val="71CA07BD"/>
    <w:rsid w:val="7206393C"/>
    <w:rsid w:val="725B40F8"/>
    <w:rsid w:val="72AC0DAF"/>
    <w:rsid w:val="73011B3E"/>
    <w:rsid w:val="7356473E"/>
    <w:rsid w:val="735C549D"/>
    <w:rsid w:val="739D5C0B"/>
    <w:rsid w:val="73D17C39"/>
    <w:rsid w:val="73D47729"/>
    <w:rsid w:val="73D74376"/>
    <w:rsid w:val="73DA5F9E"/>
    <w:rsid w:val="73E873D2"/>
    <w:rsid w:val="74031361"/>
    <w:rsid w:val="743106C6"/>
    <w:rsid w:val="747F367C"/>
    <w:rsid w:val="74B61AA2"/>
    <w:rsid w:val="74BB03F9"/>
    <w:rsid w:val="74C50E20"/>
    <w:rsid w:val="74D54F67"/>
    <w:rsid w:val="74E02FDB"/>
    <w:rsid w:val="74EB59D3"/>
    <w:rsid w:val="750A2229"/>
    <w:rsid w:val="750F0AF5"/>
    <w:rsid w:val="751D2A0A"/>
    <w:rsid w:val="75664839"/>
    <w:rsid w:val="75886B17"/>
    <w:rsid w:val="75A91E7D"/>
    <w:rsid w:val="75C10B07"/>
    <w:rsid w:val="76746FA2"/>
    <w:rsid w:val="76CC46E8"/>
    <w:rsid w:val="772037FC"/>
    <w:rsid w:val="773A5AF5"/>
    <w:rsid w:val="7742282B"/>
    <w:rsid w:val="775B4BEC"/>
    <w:rsid w:val="77756B2D"/>
    <w:rsid w:val="7782001E"/>
    <w:rsid w:val="77BA6C36"/>
    <w:rsid w:val="77BE14A6"/>
    <w:rsid w:val="77E234E4"/>
    <w:rsid w:val="77FE0C6C"/>
    <w:rsid w:val="78317892"/>
    <w:rsid w:val="7861548E"/>
    <w:rsid w:val="788778CC"/>
    <w:rsid w:val="78AA0A59"/>
    <w:rsid w:val="78AC47D1"/>
    <w:rsid w:val="78C55892"/>
    <w:rsid w:val="790F6B0E"/>
    <w:rsid w:val="791D5841"/>
    <w:rsid w:val="792425C0"/>
    <w:rsid w:val="79263F52"/>
    <w:rsid w:val="79586707"/>
    <w:rsid w:val="79936B04"/>
    <w:rsid w:val="79952007"/>
    <w:rsid w:val="79B4340A"/>
    <w:rsid w:val="79D3176B"/>
    <w:rsid w:val="79EE2BC7"/>
    <w:rsid w:val="7A0423EA"/>
    <w:rsid w:val="7A36140D"/>
    <w:rsid w:val="7A7C6A82"/>
    <w:rsid w:val="7B4619CE"/>
    <w:rsid w:val="7B8C40FA"/>
    <w:rsid w:val="7C0E7DE9"/>
    <w:rsid w:val="7C491AD9"/>
    <w:rsid w:val="7C4A252D"/>
    <w:rsid w:val="7C5143D4"/>
    <w:rsid w:val="7C607F1C"/>
    <w:rsid w:val="7C660722"/>
    <w:rsid w:val="7CAA7279"/>
    <w:rsid w:val="7CDF016B"/>
    <w:rsid w:val="7CED1531"/>
    <w:rsid w:val="7D0B583E"/>
    <w:rsid w:val="7D3067EA"/>
    <w:rsid w:val="7D496081"/>
    <w:rsid w:val="7D4D6E70"/>
    <w:rsid w:val="7D5316BF"/>
    <w:rsid w:val="7D6F6B7C"/>
    <w:rsid w:val="7D7B196D"/>
    <w:rsid w:val="7D957F29"/>
    <w:rsid w:val="7DA04476"/>
    <w:rsid w:val="7DD6660C"/>
    <w:rsid w:val="7DDE079C"/>
    <w:rsid w:val="7DF72DCE"/>
    <w:rsid w:val="7E384396"/>
    <w:rsid w:val="7E5C27F5"/>
    <w:rsid w:val="7E8C6453"/>
    <w:rsid w:val="7EE33B7E"/>
    <w:rsid w:val="7EFE0410"/>
    <w:rsid w:val="7F0326EE"/>
    <w:rsid w:val="7F0864D9"/>
    <w:rsid w:val="7F207834"/>
    <w:rsid w:val="7F361298"/>
    <w:rsid w:val="7F55391D"/>
    <w:rsid w:val="7F6A7194"/>
    <w:rsid w:val="7F8E00D4"/>
    <w:rsid w:val="7FA55C5A"/>
    <w:rsid w:val="7FC250AB"/>
    <w:rsid w:val="7FE2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qFormat="1" w:uiPriority="99" w:semiHidden="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kern w:val="44"/>
      <w:sz w:val="44"/>
      <w:szCs w:val="44"/>
    </w:rPr>
  </w:style>
  <w:style w:type="paragraph" w:styleId="5">
    <w:name w:val="heading 2"/>
    <w:basedOn w:val="1"/>
    <w:next w:val="1"/>
    <w:link w:val="54"/>
    <w:unhideWhenUsed/>
    <w:qFormat/>
    <w:uiPriority w:val="0"/>
    <w:pPr>
      <w:keepNext/>
      <w:keepLines/>
      <w:spacing w:before="260" w:after="260" w:line="415" w:lineRule="auto"/>
      <w:outlineLvl w:val="1"/>
    </w:pPr>
    <w:rPr>
      <w:rFonts w:ascii="Arial" w:hAnsi="Arial" w:eastAsia="黑体" w:cs="Times New Roman"/>
      <w:b/>
      <w:sz w:val="32"/>
      <w:szCs w:val="32"/>
    </w:rPr>
  </w:style>
  <w:style w:type="paragraph" w:styleId="6">
    <w:name w:val="heading 3"/>
    <w:basedOn w:val="1"/>
    <w:next w:val="1"/>
    <w:link w:val="40"/>
    <w:semiHidden/>
    <w:unhideWhenUsed/>
    <w:qFormat/>
    <w:uiPriority w:val="0"/>
    <w:pPr>
      <w:keepNext/>
      <w:keepLines/>
      <w:spacing w:before="260" w:after="260" w:line="415" w:lineRule="auto"/>
      <w:outlineLvl w:val="2"/>
    </w:pPr>
    <w:rPr>
      <w:rFonts w:ascii="Times New Roman" w:hAnsi="Times New Roman" w:eastAsia="宋体" w:cs="Times New Roman"/>
      <w:b/>
      <w:sz w:val="32"/>
      <w:szCs w:val="32"/>
    </w:rPr>
  </w:style>
  <w:style w:type="paragraph" w:styleId="7">
    <w:name w:val="heading 4"/>
    <w:basedOn w:val="1"/>
    <w:next w:val="1"/>
    <w:link w:val="55"/>
    <w:semiHidden/>
    <w:unhideWhenUsed/>
    <w:qFormat/>
    <w:uiPriority w:val="0"/>
    <w:pPr>
      <w:keepNext/>
      <w:keepLines/>
      <w:spacing w:before="280" w:after="290" w:line="372" w:lineRule="auto"/>
      <w:outlineLvl w:val="3"/>
    </w:pPr>
    <w:rPr>
      <w:rFonts w:ascii="Arial" w:hAnsi="Arial" w:eastAsia="黑体"/>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8">
    <w:name w:val="table of authorities"/>
    <w:basedOn w:val="1"/>
    <w:next w:val="1"/>
    <w:unhideWhenUsed/>
    <w:qFormat/>
    <w:uiPriority w:val="99"/>
    <w:pPr>
      <w:ind w:left="420" w:leftChars="200"/>
    </w:pPr>
    <w:rPr>
      <w:rFonts w:ascii="Calibri" w:hAnsi="Calibri" w:eastAsia="宋体" w:cs="Times New Roman"/>
    </w:rPr>
  </w:style>
  <w:style w:type="paragraph" w:styleId="9">
    <w:name w:val="Normal Indent"/>
    <w:basedOn w:val="1"/>
    <w:next w:val="8"/>
    <w:link w:val="57"/>
    <w:qFormat/>
    <w:uiPriority w:val="0"/>
    <w:pPr>
      <w:ind w:firstLine="420" w:firstLineChars="200"/>
    </w:pPr>
    <w:rPr>
      <w:rFonts w:ascii="Times New Roman" w:hAnsi="Times New Roman" w:eastAsia="宋体" w:cs="Times New Roman"/>
    </w:rPr>
  </w:style>
  <w:style w:type="paragraph" w:styleId="10">
    <w:name w:val="Document Map"/>
    <w:basedOn w:val="1"/>
    <w:link w:val="56"/>
    <w:qFormat/>
    <w:uiPriority w:val="0"/>
    <w:pPr>
      <w:shd w:val="clear" w:color="auto" w:fill="000080"/>
    </w:pPr>
  </w:style>
  <w:style w:type="paragraph" w:styleId="11">
    <w:name w:val="annotation text"/>
    <w:basedOn w:val="1"/>
    <w:link w:val="36"/>
    <w:qFormat/>
    <w:uiPriority w:val="0"/>
    <w:pPr>
      <w:jc w:val="left"/>
    </w:pPr>
  </w:style>
  <w:style w:type="paragraph" w:styleId="12">
    <w:name w:val="Body Text"/>
    <w:basedOn w:val="1"/>
    <w:next w:val="1"/>
    <w:link w:val="38"/>
    <w:qFormat/>
    <w:uiPriority w:val="0"/>
    <w:pPr>
      <w:spacing w:after="120"/>
    </w:pPr>
    <w:rPr>
      <w:rFonts w:ascii="Times New Roman" w:hAnsi="Times New Roman" w:eastAsia="宋体" w:cs="Times New Roman"/>
    </w:rPr>
  </w:style>
  <w:style w:type="paragraph" w:styleId="13">
    <w:name w:val="Body Text Indent"/>
    <w:basedOn w:val="1"/>
    <w:link w:val="51"/>
    <w:qFormat/>
    <w:uiPriority w:val="0"/>
    <w:pPr>
      <w:ind w:firstLine="630"/>
    </w:pPr>
    <w:rPr>
      <w:rFonts w:ascii="Times New Roman" w:hAnsi="Times New Roman" w:eastAsia="宋体" w:cs="Times New Roman"/>
      <w:sz w:val="32"/>
      <w:szCs w:val="20"/>
    </w:rPr>
  </w:style>
  <w:style w:type="paragraph" w:styleId="14">
    <w:name w:val="toc 3"/>
    <w:basedOn w:val="1"/>
    <w:next w:val="1"/>
    <w:qFormat/>
    <w:uiPriority w:val="39"/>
    <w:pPr>
      <w:ind w:left="840" w:leftChars="400"/>
    </w:pPr>
  </w:style>
  <w:style w:type="paragraph" w:styleId="15">
    <w:name w:val="Plain Text"/>
    <w:basedOn w:val="1"/>
    <w:link w:val="34"/>
    <w:qFormat/>
    <w:uiPriority w:val="0"/>
    <w:rPr>
      <w:rFonts w:ascii="宋体" w:hAnsi="Courier New"/>
    </w:rPr>
  </w:style>
  <w:style w:type="paragraph" w:styleId="16">
    <w:name w:val="Body Text Indent 2"/>
    <w:basedOn w:val="1"/>
    <w:link w:val="46"/>
    <w:qFormat/>
    <w:uiPriority w:val="0"/>
    <w:pPr>
      <w:spacing w:after="120" w:line="480" w:lineRule="auto"/>
      <w:ind w:left="420" w:leftChars="200"/>
    </w:pPr>
    <w:rPr>
      <w:rFonts w:ascii="Times New Roman" w:hAnsi="Times New Roman" w:eastAsia="宋体" w:cs="Times New Roman"/>
    </w:rPr>
  </w:style>
  <w:style w:type="paragraph" w:styleId="17">
    <w:name w:val="Balloon Text"/>
    <w:basedOn w:val="1"/>
    <w:link w:val="66"/>
    <w:qFormat/>
    <w:uiPriority w:val="0"/>
    <w:rPr>
      <w:sz w:val="18"/>
    </w:rPr>
  </w:style>
  <w:style w:type="paragraph" w:styleId="18">
    <w:name w:val="footer"/>
    <w:basedOn w:val="1"/>
    <w:link w:val="60"/>
    <w:qFormat/>
    <w:uiPriority w:val="99"/>
    <w:pPr>
      <w:tabs>
        <w:tab w:val="center" w:pos="4153"/>
        <w:tab w:val="right" w:pos="8306"/>
      </w:tabs>
      <w:snapToGrid w:val="0"/>
      <w:jc w:val="left"/>
    </w:pPr>
    <w:rPr>
      <w:sz w:val="18"/>
    </w:rPr>
  </w:style>
  <w:style w:type="paragraph" w:styleId="19">
    <w:name w:val="header"/>
    <w:basedOn w:val="1"/>
    <w:link w:val="50"/>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20">
    <w:name w:val="toc 1"/>
    <w:basedOn w:val="1"/>
    <w:next w:val="1"/>
    <w:qFormat/>
    <w:uiPriority w:val="39"/>
    <w:rPr>
      <w:rFonts w:ascii="Times New Roman" w:hAnsi="Times New Roman" w:eastAsia="宋体" w:cs="Times New Roman"/>
    </w:rPr>
  </w:style>
  <w:style w:type="paragraph" w:styleId="21">
    <w:name w:val="Body Text Indent 3"/>
    <w:basedOn w:val="1"/>
    <w:link w:val="58"/>
    <w:qFormat/>
    <w:uiPriority w:val="0"/>
    <w:pPr>
      <w:spacing w:after="120"/>
      <w:ind w:left="420" w:leftChars="200"/>
    </w:pPr>
    <w:rPr>
      <w:sz w:val="16"/>
    </w:rPr>
  </w:style>
  <w:style w:type="paragraph" w:styleId="22">
    <w:name w:val="index 7"/>
    <w:basedOn w:val="1"/>
    <w:next w:val="1"/>
    <w:unhideWhenUsed/>
    <w:qFormat/>
    <w:uiPriority w:val="99"/>
    <w:pPr>
      <w:ind w:left="1200" w:leftChars="1200"/>
    </w:pPr>
  </w:style>
  <w:style w:type="paragraph" w:styleId="23">
    <w:name w:val="toc 2"/>
    <w:basedOn w:val="1"/>
    <w:next w:val="1"/>
    <w:qFormat/>
    <w:uiPriority w:val="39"/>
    <w:pPr>
      <w:tabs>
        <w:tab w:val="right" w:leader="dot" w:pos="8297"/>
      </w:tabs>
      <w:ind w:left="420" w:leftChars="200"/>
    </w:pPr>
  </w:style>
  <w:style w:type="paragraph" w:styleId="24">
    <w:name w:val="Normal (Web)"/>
    <w:basedOn w:val="1"/>
    <w:qFormat/>
    <w:uiPriority w:val="0"/>
    <w:pPr>
      <w:widowControl/>
      <w:spacing w:before="100" w:beforeAutospacing="1" w:after="100" w:afterAutospacing="1"/>
    </w:pPr>
    <w:rPr>
      <w:rFonts w:ascii="宋体" w:hAnsi="宋体"/>
      <w:kern w:val="0"/>
      <w:sz w:val="18"/>
      <w:szCs w:val="18"/>
    </w:rPr>
  </w:style>
  <w:style w:type="paragraph" w:styleId="25">
    <w:name w:val="annotation subject"/>
    <w:basedOn w:val="11"/>
    <w:next w:val="11"/>
    <w:link w:val="41"/>
    <w:qFormat/>
    <w:uiPriority w:val="0"/>
    <w:rPr>
      <w:b/>
    </w:rPr>
  </w:style>
  <w:style w:type="paragraph" w:styleId="26">
    <w:name w:val="Body Text First Indent"/>
    <w:basedOn w:val="12"/>
    <w:next w:val="9"/>
    <w:semiHidden/>
    <w:unhideWhenUsed/>
    <w:qFormat/>
    <w:uiPriority w:val="99"/>
    <w:pPr>
      <w:tabs>
        <w:tab w:val="left" w:pos="567"/>
      </w:tabs>
      <w:spacing w:line="240" w:lineRule="auto"/>
      <w:ind w:firstLine="420" w:firstLineChars="100"/>
    </w:pPr>
    <w:rPr>
      <w:rFonts w:ascii="Times New Roman" w:hAnsi="Times New Roman" w:eastAsia="宋体" w:cs="Times New Roman"/>
      <w:kern w:val="2"/>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0">
    <w:name w:val="FollowedHyperlink"/>
    <w:basedOn w:val="29"/>
    <w:qFormat/>
    <w:uiPriority w:val="0"/>
    <w:rPr>
      <w:color w:val="800080"/>
      <w:u w:val="single"/>
    </w:rPr>
  </w:style>
  <w:style w:type="character" w:styleId="31">
    <w:name w:val="Hyperlink"/>
    <w:basedOn w:val="29"/>
    <w:qFormat/>
    <w:uiPriority w:val="99"/>
    <w:rPr>
      <w:color w:val="0000FF"/>
      <w:u w:val="single"/>
    </w:rPr>
  </w:style>
  <w:style w:type="character" w:styleId="32">
    <w:name w:val="annotation reference"/>
    <w:basedOn w:val="29"/>
    <w:qFormat/>
    <w:uiPriority w:val="0"/>
    <w:rPr>
      <w:sz w:val="21"/>
      <w:szCs w:val="21"/>
    </w:rPr>
  </w:style>
  <w:style w:type="character" w:customStyle="1" w:styleId="33">
    <w:name w:val="（符号）邀请函中一、"/>
    <w:basedOn w:val="29"/>
    <w:qFormat/>
    <w:uiPriority w:val="0"/>
    <w:rPr>
      <w:rFonts w:hint="eastAsia" w:ascii="黑体" w:hAnsi="宋体" w:eastAsia="黑体" w:cs="黑体"/>
      <w:b/>
      <w:sz w:val="24"/>
    </w:rPr>
  </w:style>
  <w:style w:type="character" w:customStyle="1" w:styleId="34">
    <w:name w:val="纯文本 Char"/>
    <w:basedOn w:val="29"/>
    <w:link w:val="15"/>
    <w:qFormat/>
    <w:uiPriority w:val="0"/>
    <w:rPr>
      <w:rFonts w:hint="eastAsia" w:ascii="宋体" w:hAnsi="Times New Roman" w:eastAsia="宋体" w:cs="宋体"/>
      <w:sz w:val="21"/>
    </w:rPr>
  </w:style>
  <w:style w:type="character" w:customStyle="1" w:styleId="35">
    <w:name w:val="批注主题 Char1"/>
    <w:basedOn w:val="36"/>
    <w:qFormat/>
    <w:uiPriority w:val="0"/>
    <w:rPr>
      <w:b/>
      <w:kern w:val="2"/>
      <w:sz w:val="21"/>
      <w:szCs w:val="24"/>
    </w:rPr>
  </w:style>
  <w:style w:type="character" w:customStyle="1" w:styleId="36">
    <w:name w:val="批注文字 Char2"/>
    <w:basedOn w:val="29"/>
    <w:link w:val="11"/>
    <w:qFormat/>
    <w:uiPriority w:val="0"/>
    <w:rPr>
      <w:kern w:val="2"/>
      <w:sz w:val="21"/>
      <w:szCs w:val="24"/>
    </w:rPr>
  </w:style>
  <w:style w:type="character" w:customStyle="1" w:styleId="37">
    <w:name w:val="文档结构图 Char1"/>
    <w:basedOn w:val="29"/>
    <w:qFormat/>
    <w:uiPriority w:val="0"/>
    <w:rPr>
      <w:rFonts w:hint="eastAsia" w:ascii="宋体" w:hAnsi="宋体" w:eastAsia="宋体" w:cs="宋体"/>
      <w:kern w:val="2"/>
      <w:sz w:val="18"/>
      <w:szCs w:val="18"/>
    </w:rPr>
  </w:style>
  <w:style w:type="character" w:customStyle="1" w:styleId="38">
    <w:name w:val="正文文本 Char"/>
    <w:basedOn w:val="29"/>
    <w:link w:val="12"/>
    <w:qFormat/>
    <w:uiPriority w:val="0"/>
    <w:rPr>
      <w:kern w:val="2"/>
      <w:sz w:val="21"/>
      <w:szCs w:val="24"/>
    </w:rPr>
  </w:style>
  <w:style w:type="character" w:customStyle="1" w:styleId="39">
    <w:name w:val="GW-正文 Char"/>
    <w:basedOn w:val="29"/>
    <w:qFormat/>
    <w:uiPriority w:val="0"/>
    <w:rPr>
      <w:rFonts w:hint="eastAsia" w:ascii="仿宋_GB2312" w:eastAsia="仿宋_GB2312" w:cs="仿宋_GB2312"/>
      <w:kern w:val="2"/>
      <w:sz w:val="24"/>
      <w:szCs w:val="24"/>
    </w:rPr>
  </w:style>
  <w:style w:type="character" w:customStyle="1" w:styleId="40">
    <w:name w:val="标题 3 Char"/>
    <w:basedOn w:val="29"/>
    <w:link w:val="6"/>
    <w:qFormat/>
    <w:uiPriority w:val="0"/>
    <w:rPr>
      <w:b/>
      <w:kern w:val="2"/>
      <w:sz w:val="32"/>
      <w:szCs w:val="32"/>
    </w:rPr>
  </w:style>
  <w:style w:type="character" w:customStyle="1" w:styleId="41">
    <w:name w:val="批注主题 Char"/>
    <w:basedOn w:val="29"/>
    <w:link w:val="25"/>
    <w:qFormat/>
    <w:uiPriority w:val="0"/>
    <w:rPr>
      <w:b/>
      <w:kern w:val="2"/>
      <w:sz w:val="21"/>
      <w:szCs w:val="24"/>
    </w:rPr>
  </w:style>
  <w:style w:type="character" w:customStyle="1" w:styleId="42">
    <w:name w:val="纯文本 Char1"/>
    <w:basedOn w:val="29"/>
    <w:qFormat/>
    <w:uiPriority w:val="0"/>
    <w:rPr>
      <w:rFonts w:hint="eastAsia" w:ascii="宋体" w:hAnsi="Courier New" w:eastAsia="宋体" w:cs="Courier New"/>
      <w:kern w:val="2"/>
      <w:sz w:val="21"/>
      <w:szCs w:val="21"/>
    </w:rPr>
  </w:style>
  <w:style w:type="character" w:customStyle="1" w:styleId="43">
    <w:name w:val="正文文本 Char2"/>
    <w:basedOn w:val="29"/>
    <w:qFormat/>
    <w:uiPriority w:val="0"/>
    <w:rPr>
      <w:kern w:val="2"/>
      <w:sz w:val="21"/>
      <w:szCs w:val="24"/>
    </w:rPr>
  </w:style>
  <w:style w:type="character" w:customStyle="1" w:styleId="44">
    <w:name w:val="font31"/>
    <w:basedOn w:val="29"/>
    <w:qFormat/>
    <w:uiPriority w:val="0"/>
    <w:rPr>
      <w:rFonts w:hint="eastAsia" w:ascii="宋体" w:hAnsi="宋体" w:eastAsia="宋体" w:cs="宋体"/>
      <w:color w:val="000000"/>
      <w:sz w:val="22"/>
      <w:szCs w:val="22"/>
      <w:u w:val="none"/>
    </w:rPr>
  </w:style>
  <w:style w:type="character" w:customStyle="1" w:styleId="45">
    <w:name w:val="font11"/>
    <w:basedOn w:val="29"/>
    <w:qFormat/>
    <w:uiPriority w:val="0"/>
    <w:rPr>
      <w:rFonts w:hint="eastAsia" w:ascii="宋体" w:hAnsi="宋体" w:eastAsia="宋体" w:cs="宋体"/>
      <w:color w:val="000000"/>
      <w:sz w:val="22"/>
      <w:szCs w:val="22"/>
      <w:u w:val="none"/>
    </w:rPr>
  </w:style>
  <w:style w:type="character" w:customStyle="1" w:styleId="46">
    <w:name w:val="正文文本缩进 2 Char"/>
    <w:basedOn w:val="29"/>
    <w:link w:val="16"/>
    <w:qFormat/>
    <w:uiPriority w:val="0"/>
    <w:rPr>
      <w:kern w:val="2"/>
      <w:sz w:val="21"/>
      <w:szCs w:val="24"/>
    </w:rPr>
  </w:style>
  <w:style w:type="character" w:customStyle="1" w:styleId="47">
    <w:name w:val="批注文字 Char1"/>
    <w:basedOn w:val="29"/>
    <w:qFormat/>
    <w:uiPriority w:val="0"/>
    <w:rPr>
      <w:kern w:val="2"/>
      <w:sz w:val="18"/>
    </w:rPr>
  </w:style>
  <w:style w:type="character" w:customStyle="1" w:styleId="48">
    <w:name w:val="批注文字 Char"/>
    <w:basedOn w:val="29"/>
    <w:qFormat/>
    <w:uiPriority w:val="0"/>
    <w:rPr>
      <w:kern w:val="2"/>
      <w:sz w:val="18"/>
    </w:rPr>
  </w:style>
  <w:style w:type="character" w:customStyle="1" w:styleId="49">
    <w:name w:val="Char Char9"/>
    <w:basedOn w:val="29"/>
    <w:qFormat/>
    <w:uiPriority w:val="0"/>
    <w:rPr>
      <w:kern w:val="2"/>
      <w:sz w:val="21"/>
    </w:rPr>
  </w:style>
  <w:style w:type="character" w:customStyle="1" w:styleId="50">
    <w:name w:val="页眉 Char"/>
    <w:basedOn w:val="29"/>
    <w:link w:val="19"/>
    <w:qFormat/>
    <w:uiPriority w:val="99"/>
    <w:rPr>
      <w:kern w:val="2"/>
      <w:sz w:val="18"/>
    </w:rPr>
  </w:style>
  <w:style w:type="character" w:customStyle="1" w:styleId="51">
    <w:name w:val="正文文本缩进 Char"/>
    <w:basedOn w:val="29"/>
    <w:link w:val="13"/>
    <w:qFormat/>
    <w:uiPriority w:val="0"/>
    <w:rPr>
      <w:kern w:val="2"/>
      <w:sz w:val="32"/>
    </w:rPr>
  </w:style>
  <w:style w:type="character" w:customStyle="1" w:styleId="52">
    <w:name w:val="列出段落 Char"/>
    <w:basedOn w:val="29"/>
    <w:qFormat/>
    <w:uiPriority w:val="0"/>
    <w:rPr>
      <w:kern w:val="2"/>
      <w:sz w:val="21"/>
      <w:szCs w:val="24"/>
    </w:rPr>
  </w:style>
  <w:style w:type="character" w:customStyle="1" w:styleId="53">
    <w:name w:val="标题 1 Char"/>
    <w:basedOn w:val="29"/>
    <w:link w:val="4"/>
    <w:qFormat/>
    <w:uiPriority w:val="0"/>
    <w:rPr>
      <w:b/>
      <w:kern w:val="44"/>
      <w:sz w:val="44"/>
      <w:szCs w:val="44"/>
    </w:rPr>
  </w:style>
  <w:style w:type="character" w:customStyle="1" w:styleId="54">
    <w:name w:val="标题 2 Char"/>
    <w:basedOn w:val="29"/>
    <w:link w:val="5"/>
    <w:qFormat/>
    <w:uiPriority w:val="0"/>
    <w:rPr>
      <w:rFonts w:hint="default" w:ascii="Arial" w:hAnsi="Arial" w:eastAsia="黑体" w:cs="Arial"/>
      <w:b/>
      <w:kern w:val="2"/>
      <w:sz w:val="32"/>
      <w:szCs w:val="32"/>
    </w:rPr>
  </w:style>
  <w:style w:type="character" w:customStyle="1" w:styleId="55">
    <w:name w:val="标题 4 Char"/>
    <w:basedOn w:val="29"/>
    <w:link w:val="7"/>
    <w:qFormat/>
    <w:uiPriority w:val="0"/>
    <w:rPr>
      <w:rFonts w:hint="eastAsia" w:ascii="宋体" w:hAnsi="宋体" w:eastAsia="宋体" w:cs="宋体"/>
      <w:b/>
      <w:sz w:val="24"/>
      <w:szCs w:val="24"/>
    </w:rPr>
  </w:style>
  <w:style w:type="character" w:customStyle="1" w:styleId="56">
    <w:name w:val="文档结构图 Char"/>
    <w:basedOn w:val="29"/>
    <w:link w:val="10"/>
    <w:qFormat/>
    <w:uiPriority w:val="0"/>
    <w:rPr>
      <w:rFonts w:hint="eastAsia" w:ascii="宋体" w:hAnsi="宋体" w:eastAsia="宋体" w:cs="宋体"/>
      <w:kern w:val="2"/>
      <w:sz w:val="18"/>
      <w:szCs w:val="18"/>
    </w:rPr>
  </w:style>
  <w:style w:type="character" w:customStyle="1" w:styleId="57">
    <w:name w:val="正文缩进 Char"/>
    <w:basedOn w:val="29"/>
    <w:link w:val="9"/>
    <w:qFormat/>
    <w:uiPriority w:val="0"/>
    <w:rPr>
      <w:kern w:val="2"/>
      <w:sz w:val="21"/>
      <w:szCs w:val="24"/>
    </w:rPr>
  </w:style>
  <w:style w:type="character" w:customStyle="1" w:styleId="58">
    <w:name w:val="正文文本缩进 3 Char"/>
    <w:basedOn w:val="29"/>
    <w:link w:val="21"/>
    <w:qFormat/>
    <w:uiPriority w:val="0"/>
    <w:rPr>
      <w:kern w:val="2"/>
      <w:sz w:val="16"/>
      <w:szCs w:val="16"/>
    </w:rPr>
  </w:style>
  <w:style w:type="character" w:customStyle="1" w:styleId="59">
    <w:name w:val="正文文本 Char1"/>
    <w:basedOn w:val="29"/>
    <w:qFormat/>
    <w:uiPriority w:val="0"/>
    <w:rPr>
      <w:kern w:val="2"/>
      <w:sz w:val="21"/>
      <w:szCs w:val="24"/>
    </w:rPr>
  </w:style>
  <w:style w:type="character" w:customStyle="1" w:styleId="60">
    <w:name w:val="页脚 Char"/>
    <w:basedOn w:val="29"/>
    <w:link w:val="18"/>
    <w:qFormat/>
    <w:uiPriority w:val="99"/>
    <w:rPr>
      <w:kern w:val="2"/>
      <w:sz w:val="18"/>
    </w:rPr>
  </w:style>
  <w:style w:type="character" w:customStyle="1" w:styleId="61">
    <w:name w:val="页脚 Char1"/>
    <w:basedOn w:val="29"/>
    <w:qFormat/>
    <w:uiPriority w:val="0"/>
    <w:rPr>
      <w:kern w:val="2"/>
      <w:sz w:val="18"/>
      <w:szCs w:val="18"/>
    </w:rPr>
  </w:style>
  <w:style w:type="paragraph" w:customStyle="1" w:styleId="62">
    <w:name w:val="正文1"/>
    <w:basedOn w:val="1"/>
    <w:qFormat/>
    <w:uiPriority w:val="0"/>
    <w:pPr>
      <w:adjustRightInd w:val="0"/>
      <w:spacing w:line="312" w:lineRule="atLeast"/>
    </w:pPr>
    <w:rPr>
      <w:rFonts w:hint="eastAsia" w:ascii="宋体" w:hAnsi="Times New Roman" w:eastAsia="宋体" w:cs="Times New Roman"/>
      <w:kern w:val="0"/>
      <w:sz w:val="34"/>
      <w:szCs w:val="20"/>
    </w:rPr>
  </w:style>
  <w:style w:type="character" w:customStyle="1" w:styleId="63">
    <w:name w:val="正文文本缩进 Char1"/>
    <w:basedOn w:val="29"/>
    <w:qFormat/>
    <w:uiPriority w:val="0"/>
    <w:rPr>
      <w:kern w:val="2"/>
      <w:sz w:val="21"/>
      <w:szCs w:val="24"/>
    </w:rPr>
  </w:style>
  <w:style w:type="character" w:customStyle="1" w:styleId="64">
    <w:name w:val="正文文本缩进 3 Char1"/>
    <w:basedOn w:val="29"/>
    <w:qFormat/>
    <w:uiPriority w:val="0"/>
    <w:rPr>
      <w:kern w:val="2"/>
      <w:sz w:val="16"/>
      <w:szCs w:val="16"/>
    </w:rPr>
  </w:style>
  <w:style w:type="character" w:customStyle="1" w:styleId="65">
    <w:name w:val="页眉 Char1"/>
    <w:basedOn w:val="29"/>
    <w:qFormat/>
    <w:uiPriority w:val="0"/>
    <w:rPr>
      <w:kern w:val="2"/>
      <w:sz w:val="18"/>
      <w:szCs w:val="18"/>
    </w:rPr>
  </w:style>
  <w:style w:type="character" w:customStyle="1" w:styleId="66">
    <w:name w:val="批注框文本 Char"/>
    <w:basedOn w:val="29"/>
    <w:link w:val="17"/>
    <w:qFormat/>
    <w:uiPriority w:val="0"/>
    <w:rPr>
      <w:kern w:val="2"/>
      <w:sz w:val="18"/>
      <w:szCs w:val="18"/>
    </w:rPr>
  </w:style>
  <w:style w:type="paragraph" w:customStyle="1" w:styleId="67">
    <w:name w:val="正文首行缩进两字符"/>
    <w:basedOn w:val="1"/>
    <w:qFormat/>
    <w:uiPriority w:val="0"/>
    <w:pPr>
      <w:spacing w:line="360" w:lineRule="auto"/>
      <w:ind w:firstLine="200" w:firstLineChars="200"/>
    </w:pPr>
    <w:rPr>
      <w:rFonts w:ascii="Times New Roman" w:hAnsi="Times New Roman" w:eastAsia="宋体" w:cs="Times New Roman"/>
    </w:rPr>
  </w:style>
  <w:style w:type="paragraph" w:customStyle="1" w:styleId="68">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69">
    <w:name w:val="List Paragraph"/>
    <w:basedOn w:val="1"/>
    <w:unhideWhenUsed/>
    <w:qFormat/>
    <w:uiPriority w:val="99"/>
    <w:pPr>
      <w:ind w:firstLine="420" w:firstLineChars="200"/>
    </w:pPr>
  </w:style>
  <w:style w:type="paragraph" w:customStyle="1" w:styleId="70">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2E75B6" w:themeColor="accent1" w:themeShade="BF"/>
      <w:kern w:val="0"/>
      <w:sz w:val="28"/>
      <w:szCs w:val="28"/>
    </w:rPr>
  </w:style>
  <w:style w:type="character" w:customStyle="1" w:styleId="71">
    <w:name w:val="op-map-singlepoint-info-right"/>
    <w:basedOn w:val="29"/>
    <w:qFormat/>
    <w:uiPriority w:val="0"/>
  </w:style>
  <w:style w:type="paragraph" w:customStyle="1" w:styleId="72">
    <w:name w:val="样式 首行缩进:  2 字符1"/>
    <w:basedOn w:val="1"/>
    <w:link w:val="73"/>
    <w:qFormat/>
    <w:uiPriority w:val="0"/>
    <w:pPr>
      <w:spacing w:line="360" w:lineRule="auto"/>
      <w:ind w:firstLine="480" w:firstLineChars="200"/>
    </w:pPr>
    <w:rPr>
      <w:rFonts w:ascii="Times New Roman" w:hAnsi="Times New Roman" w:eastAsia="宋体" w:cs="Times New Roman"/>
      <w:sz w:val="24"/>
      <w:szCs w:val="20"/>
    </w:rPr>
  </w:style>
  <w:style w:type="character" w:customStyle="1" w:styleId="73">
    <w:name w:val="样式 首行缩进:  2 字符1 Char"/>
    <w:link w:val="72"/>
    <w:qFormat/>
    <w:uiPriority w:val="0"/>
    <w:rPr>
      <w:kern w:val="2"/>
      <w:sz w:val="24"/>
    </w:rPr>
  </w:style>
  <w:style w:type="character" w:customStyle="1" w:styleId="74">
    <w:name w:val="15"/>
    <w:basedOn w:val="29"/>
    <w:qFormat/>
    <w:uiPriority w:val="0"/>
    <w:rPr>
      <w:rFonts w:hint="eastAsia" w:ascii="宋体" w:hAnsi="宋体" w:eastAsia="宋体"/>
      <w:color w:val="000000"/>
      <w:sz w:val="22"/>
      <w:szCs w:val="22"/>
    </w:rPr>
  </w:style>
  <w:style w:type="paragraph" w:styleId="75">
    <w:name w:val="No Spacing"/>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76">
    <w:name w:val="null3"/>
    <w:qFormat/>
    <w:uiPriority w:val="0"/>
    <w:rPr>
      <w:rFonts w:hint="eastAsia" w:ascii="Calibri" w:hAnsi="Calibri" w:eastAsia="宋体" w:cs="Times New Roman"/>
      <w:lang w:val="en-US" w:eastAsia="zh-Hans"/>
    </w:rPr>
  </w:style>
  <w:style w:type="paragraph" w:customStyle="1" w:styleId="7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8">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79">
    <w:name w:val="01、普通正文"/>
    <w:basedOn w:val="1"/>
    <w:qFormat/>
    <w:uiPriority w:val="0"/>
    <w:pPr>
      <w:tabs>
        <w:tab w:val="left" w:pos="0"/>
      </w:tabs>
      <w:wordWrap w:val="0"/>
      <w:topLinePunct/>
    </w:pPr>
    <w:rPr>
      <w:snapToGrid w:val="0"/>
    </w:rPr>
  </w:style>
  <w:style w:type="paragraph" w:customStyle="1" w:styleId="8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5ECE8-A66D-446C-8CC9-0E0D33DCC023}">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53</Pages>
  <Words>9789</Words>
  <Characters>10097</Characters>
  <Lines>68</Lines>
  <Paragraphs>19</Paragraphs>
  <TotalTime>2</TotalTime>
  <ScaleCrop>false</ScaleCrop>
  <LinksUpToDate>false</LinksUpToDate>
  <CharactersWithSpaces>10355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2021-07-02T01:24:00Z</dcterms:created>
  <dc:creator>紫灵</dc:creator>
  <cp:lastModifiedBy>Administrator</cp:lastModifiedBy>
  <cp:lastPrinted>2021-07-20T01:15:00Z</cp:lastPrinted>
  <dcterms:modified xsi:type="dcterms:W3CDTF">2026-01-12T07:33:27Z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0236EF2FCD954ACE8A0303FCB086132E</vt:lpwstr>
  </property>
  <property fmtid="{D5CDD505-2E9C-101B-9397-08002B2CF9AE}" pid="4" name="KSOTemplateDocerSaveRecord">
    <vt:lpwstr>eyJoZGlkIjoiNTk1OWNkM2IyZWI5NTMzZmRlYmQ4ZTZlZmM0Njc5NzEiLCJ1c2VySWQiOiIyMjYzMDMzMTMifQ==</vt:lpwstr>
  </property>
</Properties>
</file>